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rPr>
      </w:pPr>
    </w:p>
    <w:p>
      <w:pPr>
        <w:ind w:firstLine="640" w:firstLineChars="200"/>
        <w:rPr>
          <w:rFonts w:eastAsia="仿宋"/>
        </w:rPr>
      </w:pPr>
    </w:p>
    <w:p>
      <w:pPr>
        <w:ind w:firstLine="640" w:firstLineChars="200"/>
        <w:rPr>
          <w:rFonts w:eastAsia="仿宋"/>
        </w:rPr>
      </w:pPr>
    </w:p>
    <w:p>
      <w:pPr>
        <w:ind w:firstLine="640" w:firstLineChars="200"/>
        <w:rPr>
          <w:rFonts w:eastAsia="仿宋"/>
        </w:rPr>
      </w:pPr>
      <w:r>
        <w:rPr>
          <w:rFonts w:eastAsia="仿宋"/>
          <w:lang w:val="zh-CN" w:eastAsia="zh-CN"/>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5617210" cy="2220595"/>
            <wp:effectExtent l="0" t="0" r="2540" b="8255"/>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7"/>
                    <a:stretch>
                      <a:fillRect/>
                    </a:stretch>
                  </pic:blipFill>
                  <pic:spPr>
                    <a:xfrm>
                      <a:off x="0" y="0"/>
                      <a:ext cx="5617210" cy="2220595"/>
                    </a:xfrm>
                    <a:prstGeom prst="rect">
                      <a:avLst/>
                    </a:prstGeom>
                    <a:noFill/>
                    <a:ln w="9525">
                      <a:noFill/>
                      <a:miter/>
                    </a:ln>
                  </pic:spPr>
                </pic:pic>
              </a:graphicData>
            </a:graphic>
          </wp:anchor>
        </w:drawing>
      </w:r>
    </w:p>
    <w:p>
      <w:pPr>
        <w:ind w:firstLine="880" w:firstLineChars="200"/>
        <w:rPr>
          <w:rFonts w:eastAsia="方正小标宋简体"/>
          <w:sz w:val="44"/>
          <w:szCs w:val="44"/>
        </w:rPr>
      </w:pPr>
    </w:p>
    <w:p>
      <w:pPr>
        <w:ind w:firstLine="880" w:firstLineChars="200"/>
        <w:rPr>
          <w:rFonts w:eastAsia="方正小标宋简体"/>
          <w:sz w:val="44"/>
          <w:szCs w:val="44"/>
        </w:rPr>
      </w:pPr>
    </w:p>
    <w:p>
      <w:pPr>
        <w:snapToGrid w:val="0"/>
        <w:jc w:val="center"/>
        <w:rPr>
          <w:rFonts w:hint="eastAsia" w:hAnsi="方正小标宋简体" w:eastAsia="方正小标宋简体"/>
          <w:sz w:val="44"/>
          <w:szCs w:val="44"/>
        </w:rPr>
      </w:pPr>
    </w:p>
    <w:p>
      <w:pPr>
        <w:adjustRightInd w:val="0"/>
        <w:snapToGrid w:val="0"/>
        <w:spacing w:line="600" w:lineRule="exact"/>
        <w:jc w:val="center"/>
        <w:rPr>
          <w:rFonts w:hint="eastAsia" w:eastAsia="仿宋"/>
          <w:szCs w:val="32"/>
        </w:rPr>
      </w:pPr>
      <w:r>
        <w:rPr>
          <w:rFonts w:hint="eastAsia" w:eastAsia="仿宋"/>
          <w:szCs w:val="32"/>
        </w:rPr>
        <w:t>鄂青办发</w:t>
      </w:r>
      <w:r>
        <w:rPr>
          <w:rFonts w:hint="eastAsia" w:eastAsia="仿宋" w:cs="仿宋_GB2312"/>
          <w:szCs w:val="32"/>
        </w:rPr>
        <w:t>〔2019〕2号</w:t>
      </w:r>
    </w:p>
    <w:p>
      <w:pPr>
        <w:snapToGrid w:val="0"/>
        <w:jc w:val="center"/>
        <w:rPr>
          <w:rFonts w:hint="eastAsia" w:hAnsi="方正小标宋简体" w:eastAsia="方正小标宋简体"/>
          <w:sz w:val="44"/>
          <w:szCs w:val="44"/>
        </w:rPr>
      </w:pPr>
    </w:p>
    <w:p>
      <w:pPr>
        <w:jc w:val="center"/>
        <w:rPr>
          <w:rFonts w:hint="eastAsia" w:hAnsi="方正小标宋简体" w:eastAsia="方正小标宋简体"/>
          <w:szCs w:val="32"/>
        </w:rPr>
      </w:pPr>
    </w:p>
    <w:p>
      <w:pPr>
        <w:jc w:val="center"/>
        <w:rPr>
          <w:rFonts w:hint="eastAsia" w:hAnsi="方正小标宋简体" w:eastAsia="方正小标宋简体"/>
          <w:szCs w:val="32"/>
        </w:rPr>
      </w:pPr>
    </w:p>
    <w:p>
      <w:pPr>
        <w:spacing w:line="600" w:lineRule="exact"/>
        <w:jc w:val="center"/>
        <w:rPr>
          <w:rFonts w:hint="eastAsia" w:ascii="方正小标宋简体" w:eastAsia="方正小标宋简体"/>
          <w:sz w:val="42"/>
          <w:szCs w:val="42"/>
        </w:rPr>
      </w:pPr>
      <w:bookmarkStart w:id="0" w:name="_GoBack"/>
      <w:r>
        <w:rPr>
          <w:rFonts w:hint="eastAsia" w:ascii="方正小标宋简体" w:eastAsia="方正小标宋简体"/>
          <w:sz w:val="42"/>
          <w:szCs w:val="42"/>
        </w:rPr>
        <w:t>关于做好2019年全省发展团员调控工作的</w:t>
      </w:r>
    </w:p>
    <w:p>
      <w:pPr>
        <w:spacing w:line="600" w:lineRule="exact"/>
        <w:jc w:val="center"/>
        <w:rPr>
          <w:rFonts w:hint="eastAsia" w:ascii="方正小标宋简体" w:eastAsia="方正小标宋简体"/>
          <w:sz w:val="42"/>
          <w:szCs w:val="42"/>
        </w:rPr>
      </w:pPr>
      <w:r>
        <w:rPr>
          <w:rFonts w:hint="eastAsia" w:ascii="方正小标宋简体" w:eastAsia="方正小标宋简体"/>
          <w:sz w:val="42"/>
          <w:szCs w:val="42"/>
        </w:rPr>
        <w:t>通　　知</w:t>
      </w:r>
    </w:p>
    <w:bookmarkEnd w:id="0"/>
    <w:p>
      <w:pPr>
        <w:spacing w:line="600" w:lineRule="exact"/>
        <w:jc w:val="center"/>
        <w:rPr>
          <w:rFonts w:ascii="方正小标宋简体" w:eastAsia="方正小标宋简体"/>
          <w:sz w:val="42"/>
          <w:szCs w:val="42"/>
        </w:rPr>
      </w:pPr>
    </w:p>
    <w:p>
      <w:pPr>
        <w:spacing w:line="600" w:lineRule="exact"/>
        <w:rPr>
          <w:rFonts w:ascii="宋体" w:hAnsi="宋体" w:eastAsia="宋体" w:cs="宋体"/>
          <w:color w:val="000000"/>
          <w:szCs w:val="32"/>
          <w:shd w:val="clear" w:color="auto" w:fill="FFFFFF"/>
        </w:rPr>
      </w:pPr>
      <w:r>
        <w:rPr>
          <w:rFonts w:hint="eastAsia" w:ascii="仿宋" w:hAnsi="仿宋" w:eastAsia="仿宋" w:cs="仿宋"/>
          <w:color w:val="000000"/>
          <w:szCs w:val="32"/>
          <w:shd w:val="clear" w:color="auto" w:fill="FFFFFF"/>
        </w:rPr>
        <w:t>各市、州、直管市、神农架林区团委，各大型企事业单位、大专院校团委，省直机关团工委、省企业团工委、省金融团工委，省司法厅团委：</w:t>
      </w:r>
    </w:p>
    <w:p>
      <w:pPr>
        <w:spacing w:line="600" w:lineRule="exact"/>
        <w:ind w:firstLine="640" w:firstLineChars="200"/>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为贯彻落实习近平总书记“</w:t>
      </w:r>
      <w:r>
        <w:rPr>
          <w:rFonts w:hint="eastAsia" w:eastAsia="仿宋" w:cs="仿宋"/>
          <w:color w:val="000000"/>
          <w:szCs w:val="32"/>
          <w:shd w:val="clear" w:color="auto" w:fill="FFFFFF"/>
        </w:rPr>
        <w:t>7</w:t>
      </w:r>
      <w:r>
        <w:rPr>
          <w:rFonts w:hint="eastAsia" w:ascii="仿宋" w:hAnsi="仿宋" w:eastAsia="仿宋" w:cs="仿宋"/>
          <w:color w:val="000000"/>
          <w:szCs w:val="32"/>
          <w:shd w:val="clear" w:color="auto" w:fill="FFFFFF"/>
        </w:rPr>
        <w:t>·</w:t>
      </w:r>
      <w:r>
        <w:rPr>
          <w:rFonts w:hint="eastAsia" w:eastAsia="仿宋" w:cs="仿宋"/>
          <w:color w:val="000000"/>
          <w:szCs w:val="32"/>
          <w:shd w:val="clear" w:color="auto" w:fill="FFFFFF"/>
        </w:rPr>
        <w:t>2</w:t>
      </w:r>
      <w:r>
        <w:rPr>
          <w:rFonts w:hint="eastAsia" w:ascii="仿宋" w:hAnsi="仿宋" w:eastAsia="仿宋" w:cs="仿宋"/>
          <w:color w:val="000000"/>
          <w:szCs w:val="32"/>
          <w:shd w:val="clear" w:color="auto" w:fill="FFFFFF"/>
        </w:rPr>
        <w:t>”重要讲话精神，落实团十八大精神，加强团员队伍先进性建设，根据团中央《关于加强新形势下发展团员和团员管理工作的意见》和《关于做好</w:t>
      </w:r>
      <w:r>
        <w:rPr>
          <w:rFonts w:hint="eastAsia" w:eastAsia="仿宋" w:cs="仿宋"/>
          <w:color w:val="000000"/>
          <w:szCs w:val="32"/>
          <w:shd w:val="clear" w:color="auto" w:fill="FFFFFF"/>
        </w:rPr>
        <w:t>2019</w:t>
      </w:r>
      <w:r>
        <w:rPr>
          <w:rFonts w:hint="eastAsia" w:ascii="仿宋" w:hAnsi="仿宋" w:eastAsia="仿宋" w:cs="仿宋"/>
          <w:color w:val="000000"/>
          <w:szCs w:val="32"/>
          <w:shd w:val="clear" w:color="auto" w:fill="FFFFFF"/>
        </w:rPr>
        <w:t>年全国发展团员调控工作的通知》精神，按照“坚持标准、控制规模、提高质量、发挥作用”的总要求，团省委将进一步严格入团标准、严格发展程序、严格调控发展数量，做好</w:t>
      </w:r>
      <w:r>
        <w:rPr>
          <w:rFonts w:hint="eastAsia" w:eastAsia="仿宋" w:cs="仿宋"/>
          <w:color w:val="000000"/>
          <w:szCs w:val="32"/>
          <w:shd w:val="clear" w:color="auto" w:fill="FFFFFF"/>
        </w:rPr>
        <w:t>2019</w:t>
      </w:r>
      <w:r>
        <w:rPr>
          <w:rFonts w:hint="eastAsia" w:ascii="仿宋" w:hAnsi="仿宋" w:eastAsia="仿宋" w:cs="仿宋"/>
          <w:color w:val="000000"/>
          <w:szCs w:val="32"/>
          <w:shd w:val="clear" w:color="auto" w:fill="FFFFFF"/>
        </w:rPr>
        <w:t>年全省发展团员工作。现将有关事项通知如下。</w:t>
      </w:r>
    </w:p>
    <w:p>
      <w:pPr>
        <w:spacing w:line="600" w:lineRule="exact"/>
        <w:ind w:firstLine="640" w:firstLineChars="200"/>
        <w:rPr>
          <w:rFonts w:hint="eastAsia" w:ascii="黑体" w:hAnsi="黑体" w:eastAsia="黑体" w:cs="黑体"/>
          <w:color w:val="000000"/>
          <w:szCs w:val="32"/>
          <w:shd w:val="clear" w:color="auto" w:fill="FFFFFF"/>
        </w:rPr>
      </w:pPr>
      <w:r>
        <w:rPr>
          <w:rFonts w:hint="eastAsia" w:ascii="黑体" w:hAnsi="黑体" w:eastAsia="黑体" w:cs="黑体"/>
          <w:color w:val="000000"/>
          <w:szCs w:val="32"/>
          <w:shd w:val="clear" w:color="auto" w:fill="FFFFFF"/>
        </w:rPr>
        <w:t>一、</w:t>
      </w:r>
      <w:r>
        <w:rPr>
          <w:rFonts w:hint="eastAsia" w:eastAsia="黑体" w:cs="黑体"/>
          <w:color w:val="000000"/>
          <w:szCs w:val="32"/>
          <w:shd w:val="clear" w:color="auto" w:fill="FFFFFF"/>
        </w:rPr>
        <w:t>2018</w:t>
      </w:r>
      <w:r>
        <w:rPr>
          <w:rFonts w:hint="eastAsia" w:ascii="黑体" w:hAnsi="黑体" w:eastAsia="黑体" w:cs="黑体"/>
          <w:color w:val="000000"/>
          <w:szCs w:val="32"/>
          <w:shd w:val="clear" w:color="auto" w:fill="FFFFFF"/>
        </w:rPr>
        <w:t>年发展团员工作情况</w:t>
      </w:r>
    </w:p>
    <w:p>
      <w:pPr>
        <w:spacing w:line="600" w:lineRule="exact"/>
        <w:ind w:firstLine="640" w:firstLineChars="200"/>
        <w:rPr>
          <w:rFonts w:hint="eastAsia" w:ascii="仿宋" w:hAnsi="仿宋" w:eastAsia="仿宋" w:cs="仿宋"/>
          <w:color w:val="000000"/>
          <w:szCs w:val="32"/>
          <w:shd w:val="clear" w:color="auto" w:fill="FFFFFF"/>
        </w:rPr>
      </w:pPr>
      <w:r>
        <w:rPr>
          <w:rFonts w:hint="eastAsia" w:eastAsia="仿宋" w:cs="仿宋"/>
          <w:color w:val="000000"/>
          <w:szCs w:val="32"/>
          <w:shd w:val="clear" w:color="auto" w:fill="FFFFFF"/>
        </w:rPr>
        <w:t>2016</w:t>
      </w:r>
      <w:r>
        <w:rPr>
          <w:rFonts w:hint="eastAsia" w:ascii="仿宋" w:hAnsi="仿宋" w:eastAsia="仿宋" w:cs="仿宋"/>
          <w:color w:val="000000"/>
          <w:szCs w:val="32"/>
          <w:shd w:val="clear" w:color="auto" w:fill="FFFFFF"/>
        </w:rPr>
        <w:t>年以来，全团鲜明地提出把政治标准作为发展团员的首要标准，规范了发展团员程序，采取逐级分配名额的方式对发展团员数量进行调控。经过近</w:t>
      </w:r>
      <w:r>
        <w:rPr>
          <w:rFonts w:hint="eastAsia" w:eastAsia="仿宋" w:cs="仿宋"/>
          <w:color w:val="000000"/>
          <w:szCs w:val="32"/>
          <w:shd w:val="clear" w:color="auto" w:fill="FFFFFF"/>
        </w:rPr>
        <w:t>3</w:t>
      </w:r>
      <w:r>
        <w:rPr>
          <w:rFonts w:hint="eastAsia" w:ascii="仿宋" w:hAnsi="仿宋" w:eastAsia="仿宋" w:cs="仿宋"/>
          <w:color w:val="000000"/>
          <w:szCs w:val="32"/>
          <w:shd w:val="clear" w:color="auto" w:fill="FFFFFF"/>
        </w:rPr>
        <w:t>年的努力，发展团员工作的总要求得到逐步落实，入团质量得到有效提升、团员规模得到一定控制。</w:t>
      </w:r>
    </w:p>
    <w:p>
      <w:pPr>
        <w:spacing w:line="600" w:lineRule="exact"/>
        <w:ind w:firstLine="640" w:firstLineChars="200"/>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但是，发展团员工作特别是发展团员调控工作中还存在一些问题。一是上级团组织向下级团组织的工作指导还不够、过程管理不强。部分团的领导机关只关注发展计划的分配，对计划分配的科学性、基层发展团员遇到的实际困难和未使用发展名额的回收等问题重视不够，缺乏过程管理。二是县域统筹不到位。部分县（市、区）县域统筹原则落实不到位，仍然存在“上下一般粗”“左右一个样”的情况，有些地区为实现调控目标出现了发展团员的“关门主义”现象。三是依然存在违规发展团员的现象。</w:t>
      </w:r>
      <w:r>
        <w:rPr>
          <w:rFonts w:hint="eastAsia" w:eastAsia="仿宋" w:cs="仿宋"/>
          <w:color w:val="000000"/>
          <w:szCs w:val="32"/>
          <w:shd w:val="clear" w:color="auto" w:fill="FFFFFF"/>
        </w:rPr>
        <w:t>2018</w:t>
      </w:r>
      <w:r>
        <w:rPr>
          <w:rFonts w:hint="eastAsia" w:ascii="仿宋" w:hAnsi="仿宋" w:eastAsia="仿宋" w:cs="仿宋"/>
          <w:color w:val="000000"/>
          <w:szCs w:val="32"/>
          <w:shd w:val="clear" w:color="auto" w:fill="FFFFFF"/>
        </w:rPr>
        <w:t>年，团省委在全省开展了违规发展团员核查工作，重点核查</w:t>
      </w:r>
      <w:r>
        <w:rPr>
          <w:rFonts w:hint="eastAsia" w:eastAsia="仿宋" w:cs="仿宋"/>
          <w:color w:val="000000"/>
          <w:szCs w:val="32"/>
          <w:shd w:val="clear" w:color="auto" w:fill="FFFFFF"/>
        </w:rPr>
        <w:t>2017</w:t>
      </w:r>
      <w:r>
        <w:rPr>
          <w:rFonts w:hint="eastAsia" w:ascii="仿宋" w:hAnsi="仿宋" w:eastAsia="仿宋" w:cs="仿宋"/>
          <w:color w:val="000000"/>
          <w:szCs w:val="32"/>
          <w:shd w:val="clear" w:color="auto" w:fill="FFFFFF"/>
        </w:rPr>
        <w:t>年以后无发展编号入团和不满</w:t>
      </w:r>
      <w:r>
        <w:rPr>
          <w:rFonts w:hint="eastAsia" w:eastAsia="仿宋" w:cs="仿宋"/>
          <w:color w:val="000000"/>
          <w:szCs w:val="32"/>
          <w:shd w:val="clear" w:color="auto" w:fill="FFFFFF"/>
        </w:rPr>
        <w:t>13</w:t>
      </w:r>
      <w:r>
        <w:rPr>
          <w:rFonts w:hint="eastAsia" w:ascii="仿宋" w:hAnsi="仿宋" w:eastAsia="仿宋" w:cs="仿宋"/>
          <w:color w:val="000000"/>
          <w:szCs w:val="32"/>
          <w:shd w:val="clear" w:color="auto" w:fill="FFFFFF"/>
        </w:rPr>
        <w:t>周岁入团现象，部分团组织存在违规发展团员的现象，部分团组织违规发展团员现象比较严重。各地各单位团委要结合违规发展团员的整改工作，坚决纠正和杜绝以上问题。</w:t>
      </w:r>
    </w:p>
    <w:p>
      <w:pPr>
        <w:spacing w:line="600" w:lineRule="exact"/>
        <w:ind w:firstLine="640" w:firstLineChars="200"/>
        <w:rPr>
          <w:rFonts w:hint="eastAsia" w:ascii="黑体" w:hAnsi="黑体" w:eastAsia="黑体" w:cs="黑体"/>
          <w:color w:val="000000"/>
          <w:szCs w:val="32"/>
          <w:shd w:val="clear" w:color="auto" w:fill="FFFFFF"/>
        </w:rPr>
      </w:pPr>
      <w:r>
        <w:rPr>
          <w:rFonts w:hint="eastAsia" w:ascii="黑体" w:hAnsi="黑体" w:eastAsia="黑体" w:cs="黑体"/>
          <w:color w:val="000000"/>
          <w:szCs w:val="32"/>
          <w:shd w:val="clear" w:color="auto" w:fill="FFFFFF"/>
        </w:rPr>
        <w:t>二、</w:t>
      </w:r>
      <w:r>
        <w:rPr>
          <w:rFonts w:hint="eastAsia" w:eastAsia="黑体" w:cs="黑体"/>
          <w:color w:val="000000"/>
          <w:szCs w:val="32"/>
          <w:shd w:val="clear" w:color="auto" w:fill="FFFFFF"/>
        </w:rPr>
        <w:t>2019</w:t>
      </w:r>
      <w:r>
        <w:rPr>
          <w:rFonts w:hint="eastAsia" w:ascii="黑体" w:hAnsi="黑体" w:eastAsia="黑体" w:cs="黑体"/>
          <w:color w:val="000000"/>
          <w:szCs w:val="32"/>
          <w:shd w:val="clear" w:color="auto" w:fill="FFFFFF"/>
        </w:rPr>
        <w:t>年发展团员计划</w:t>
      </w:r>
    </w:p>
    <w:p>
      <w:pPr>
        <w:spacing w:line="600" w:lineRule="exact"/>
        <w:ind w:firstLine="640" w:firstLineChars="200"/>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按照到</w:t>
      </w:r>
      <w:r>
        <w:rPr>
          <w:rFonts w:hint="eastAsia" w:eastAsia="仿宋" w:cs="仿宋"/>
          <w:color w:val="000000"/>
          <w:szCs w:val="32"/>
          <w:shd w:val="clear" w:color="auto" w:fill="FFFFFF"/>
        </w:rPr>
        <w:t>2025</w:t>
      </w:r>
      <w:r>
        <w:rPr>
          <w:rFonts w:hint="eastAsia" w:ascii="仿宋" w:hAnsi="仿宋" w:eastAsia="仿宋" w:cs="仿宋"/>
          <w:color w:val="000000"/>
          <w:szCs w:val="32"/>
          <w:shd w:val="clear" w:color="auto" w:fill="FFFFFF"/>
        </w:rPr>
        <w:t>年将团青比控制在</w:t>
      </w:r>
      <w:r>
        <w:rPr>
          <w:rFonts w:hint="eastAsia" w:eastAsia="仿宋" w:cs="仿宋"/>
          <w:color w:val="000000"/>
          <w:szCs w:val="32"/>
          <w:shd w:val="clear" w:color="auto" w:fill="FFFFFF"/>
        </w:rPr>
        <w:t>30</w:t>
      </w:r>
      <w:r>
        <w:rPr>
          <w:rFonts w:hint="eastAsia" w:ascii="仿宋" w:hAnsi="仿宋" w:eastAsia="仿宋" w:cs="仿宋"/>
          <w:color w:val="000000"/>
          <w:szCs w:val="32"/>
          <w:shd w:val="clear" w:color="auto" w:fill="FFFFFF"/>
        </w:rPr>
        <w:t>%以内的目标要求，在</w:t>
      </w:r>
      <w:r>
        <w:rPr>
          <w:rFonts w:hint="eastAsia" w:eastAsia="仿宋" w:cs="仿宋"/>
          <w:color w:val="000000"/>
          <w:szCs w:val="32"/>
          <w:shd w:val="clear" w:color="auto" w:fill="FFFFFF"/>
        </w:rPr>
        <w:t>2018</w:t>
      </w:r>
      <w:r>
        <w:rPr>
          <w:rFonts w:hint="eastAsia" w:ascii="仿宋" w:hAnsi="仿宋" w:eastAsia="仿宋" w:cs="仿宋"/>
          <w:color w:val="000000"/>
          <w:szCs w:val="32"/>
          <w:shd w:val="clear" w:color="auto" w:fill="FFFFFF"/>
        </w:rPr>
        <w:t>年基础上团中央进一步压缩了发展团员计划，</w:t>
      </w:r>
      <w:r>
        <w:rPr>
          <w:rFonts w:hint="eastAsia" w:eastAsia="仿宋" w:cs="仿宋"/>
          <w:color w:val="000000"/>
          <w:szCs w:val="32"/>
          <w:shd w:val="clear" w:color="auto" w:fill="FFFFFF"/>
        </w:rPr>
        <w:t>2019</w:t>
      </w:r>
      <w:r>
        <w:rPr>
          <w:rFonts w:hint="eastAsia" w:ascii="仿宋" w:hAnsi="仿宋" w:eastAsia="仿宋" w:cs="仿宋"/>
          <w:color w:val="000000"/>
          <w:szCs w:val="32"/>
          <w:shd w:val="clear" w:color="auto" w:fill="FFFFFF"/>
        </w:rPr>
        <w:t>年全国计划发展团员</w:t>
      </w:r>
      <w:r>
        <w:rPr>
          <w:rFonts w:hint="eastAsia" w:eastAsia="仿宋" w:cs="仿宋"/>
          <w:color w:val="000000"/>
          <w:szCs w:val="32"/>
          <w:shd w:val="clear" w:color="auto" w:fill="FFFFFF"/>
        </w:rPr>
        <w:t>400</w:t>
      </w:r>
      <w:r>
        <w:rPr>
          <w:rFonts w:hint="eastAsia" w:ascii="仿宋" w:hAnsi="仿宋" w:eastAsia="仿宋" w:cs="仿宋"/>
          <w:color w:val="000000"/>
          <w:szCs w:val="32"/>
          <w:shd w:val="clear" w:color="auto" w:fill="FFFFFF"/>
        </w:rPr>
        <w:t>万名，团中央给我省下达计划</w:t>
      </w:r>
      <w:r>
        <w:rPr>
          <w:rFonts w:hint="eastAsia" w:eastAsia="仿宋" w:cs="仿宋"/>
          <w:color w:val="000000"/>
          <w:szCs w:val="32"/>
          <w:shd w:val="clear" w:color="auto" w:fill="FFFFFF"/>
        </w:rPr>
        <w:t>14</w:t>
      </w:r>
      <w:r>
        <w:rPr>
          <w:rFonts w:hint="eastAsia" w:ascii="仿宋" w:hAnsi="仿宋" w:eastAsia="仿宋" w:cs="仿宋"/>
          <w:color w:val="000000"/>
          <w:szCs w:val="32"/>
          <w:shd w:val="clear" w:color="auto" w:fill="FFFFFF"/>
        </w:rPr>
        <w:t>.</w:t>
      </w:r>
      <w:r>
        <w:rPr>
          <w:rFonts w:hint="eastAsia" w:eastAsia="仿宋" w:cs="仿宋"/>
          <w:color w:val="000000"/>
          <w:szCs w:val="32"/>
          <w:shd w:val="clear" w:color="auto" w:fill="FFFFFF"/>
        </w:rPr>
        <w:t>3</w:t>
      </w:r>
      <w:r>
        <w:rPr>
          <w:rFonts w:hint="eastAsia" w:ascii="仿宋" w:hAnsi="仿宋" w:eastAsia="仿宋" w:cs="仿宋"/>
          <w:color w:val="000000"/>
          <w:szCs w:val="32"/>
          <w:shd w:val="clear" w:color="auto" w:fill="FFFFFF"/>
        </w:rPr>
        <w:t>万名。团省委根据各地各单位在校学生总数调查摸底情况、</w:t>
      </w:r>
      <w:r>
        <w:rPr>
          <w:rFonts w:hint="eastAsia" w:eastAsia="仿宋" w:cs="仿宋"/>
          <w:color w:val="000000"/>
          <w:szCs w:val="32"/>
          <w:shd w:val="clear" w:color="auto" w:fill="FFFFFF"/>
        </w:rPr>
        <w:t>2018</w:t>
      </w:r>
      <w:r>
        <w:rPr>
          <w:rFonts w:hint="eastAsia" w:ascii="仿宋" w:hAnsi="仿宋" w:eastAsia="仿宋" w:cs="仿宋"/>
          <w:color w:val="000000"/>
          <w:szCs w:val="32"/>
          <w:shd w:val="clear" w:color="auto" w:fill="FFFFFF"/>
        </w:rPr>
        <w:t>年发展团员计划执行情况和</w:t>
      </w:r>
      <w:r>
        <w:rPr>
          <w:rFonts w:hint="eastAsia" w:eastAsia="仿宋" w:cs="仿宋"/>
          <w:color w:val="000000"/>
          <w:szCs w:val="32"/>
          <w:shd w:val="clear" w:color="auto" w:fill="FFFFFF"/>
        </w:rPr>
        <w:t>2019</w:t>
      </w:r>
      <w:r>
        <w:rPr>
          <w:rFonts w:hint="eastAsia" w:ascii="仿宋" w:hAnsi="仿宋" w:eastAsia="仿宋" w:cs="仿宋"/>
          <w:color w:val="000000"/>
          <w:szCs w:val="32"/>
          <w:shd w:val="clear" w:color="auto" w:fill="FFFFFF"/>
        </w:rPr>
        <w:t>年发展团员计划，测算确定各地各单位</w:t>
      </w:r>
      <w:r>
        <w:rPr>
          <w:rFonts w:hint="eastAsia" w:eastAsia="仿宋" w:cs="仿宋"/>
          <w:color w:val="000000"/>
          <w:szCs w:val="32"/>
          <w:shd w:val="clear" w:color="auto" w:fill="FFFFFF"/>
        </w:rPr>
        <w:t>2019</w:t>
      </w:r>
      <w:r>
        <w:rPr>
          <w:rFonts w:hint="eastAsia" w:ascii="仿宋" w:hAnsi="仿宋" w:eastAsia="仿宋" w:cs="仿宋"/>
          <w:color w:val="000000"/>
          <w:szCs w:val="32"/>
          <w:shd w:val="clear" w:color="auto" w:fill="FFFFFF"/>
        </w:rPr>
        <w:t>年发展团员计划（见附件）。</w:t>
      </w:r>
    </w:p>
    <w:p>
      <w:pPr>
        <w:spacing w:line="600" w:lineRule="exact"/>
        <w:ind w:firstLine="640" w:firstLineChars="200"/>
        <w:rPr>
          <w:rFonts w:hint="eastAsia" w:ascii="黑体" w:hAnsi="黑体" w:eastAsia="黑体" w:cs="黑体"/>
          <w:color w:val="000000"/>
          <w:szCs w:val="32"/>
          <w:shd w:val="clear" w:color="auto" w:fill="FFFFFF"/>
        </w:rPr>
      </w:pPr>
      <w:r>
        <w:rPr>
          <w:rFonts w:hint="eastAsia" w:ascii="黑体" w:hAnsi="黑体" w:eastAsia="黑体" w:cs="黑体"/>
          <w:color w:val="000000"/>
          <w:szCs w:val="32"/>
          <w:shd w:val="clear" w:color="auto" w:fill="FFFFFF"/>
        </w:rPr>
        <w:t>三、工作要求</w:t>
      </w:r>
    </w:p>
    <w:p>
      <w:pPr>
        <w:spacing w:line="600" w:lineRule="exact"/>
        <w:ind w:firstLine="640" w:firstLineChars="200"/>
        <w:rPr>
          <w:rFonts w:hint="eastAsia" w:ascii="仿宋" w:hAnsi="仿宋" w:eastAsia="仿宋" w:cs="仿宋"/>
          <w:color w:val="000000"/>
          <w:szCs w:val="32"/>
          <w:shd w:val="clear" w:color="auto" w:fill="FFFFFF"/>
        </w:rPr>
      </w:pPr>
      <w:r>
        <w:rPr>
          <w:rFonts w:hint="eastAsia" w:eastAsia="楷体" w:cs="楷体"/>
          <w:color w:val="000000"/>
          <w:szCs w:val="32"/>
          <w:shd w:val="clear" w:color="auto" w:fill="FFFFFF"/>
        </w:rPr>
        <w:t>1</w:t>
      </w:r>
      <w:r>
        <w:rPr>
          <w:rFonts w:hint="eastAsia" w:ascii="楷体" w:hAnsi="楷体" w:eastAsia="楷体" w:cs="楷体"/>
          <w:color w:val="000000"/>
          <w:szCs w:val="32"/>
          <w:shd w:val="clear" w:color="auto" w:fill="FFFFFF"/>
        </w:rPr>
        <w:t>.突出政治标准，严格入团程序。</w:t>
      </w:r>
      <w:r>
        <w:rPr>
          <w:rFonts w:hint="eastAsia" w:ascii="仿宋" w:hAnsi="仿宋" w:eastAsia="仿宋" w:cs="仿宋"/>
          <w:color w:val="000000"/>
          <w:szCs w:val="32"/>
          <w:shd w:val="clear" w:color="auto" w:fill="FFFFFF"/>
        </w:rPr>
        <w:t>各级团组织要扎实贯彻落实习近平总书记关于团员先进性的重要指示精神和团的十八大、十八届二中全会精神，切实在团员标准要求上严起来，突出政治标准和道德素养，使入团条件具体化，避免入团条件的泛化、虚化。要严格规范入团程序，使入团的过程成为提升团员先进性的过程，切实从源头上确保发展团员质量。</w:t>
      </w:r>
    </w:p>
    <w:p>
      <w:pPr>
        <w:spacing w:line="600" w:lineRule="exact"/>
        <w:ind w:firstLine="640" w:firstLineChars="200"/>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要严格执行新修订的《团章》规定，年满</w:t>
      </w:r>
      <w:r>
        <w:rPr>
          <w:rFonts w:hint="eastAsia" w:eastAsia="仿宋" w:cs="仿宋"/>
          <w:color w:val="000000"/>
          <w:szCs w:val="32"/>
          <w:shd w:val="clear" w:color="auto" w:fill="FFFFFF"/>
        </w:rPr>
        <w:t>14</w:t>
      </w:r>
      <w:r>
        <w:rPr>
          <w:rFonts w:hint="eastAsia" w:ascii="仿宋" w:hAnsi="仿宋" w:eastAsia="仿宋" w:cs="仿宋"/>
          <w:color w:val="000000"/>
          <w:szCs w:val="32"/>
          <w:shd w:val="clear" w:color="auto" w:fill="FFFFFF"/>
        </w:rPr>
        <w:t>周岁方可入团。对未满</w:t>
      </w:r>
      <w:r>
        <w:rPr>
          <w:rFonts w:hint="eastAsia" w:eastAsia="仿宋" w:cs="仿宋"/>
          <w:color w:val="000000"/>
          <w:szCs w:val="32"/>
          <w:shd w:val="clear" w:color="auto" w:fill="FFFFFF"/>
        </w:rPr>
        <w:t>14</w:t>
      </w:r>
      <w:r>
        <w:rPr>
          <w:rFonts w:hint="eastAsia" w:ascii="仿宋" w:hAnsi="仿宋" w:eastAsia="仿宋" w:cs="仿宋"/>
          <w:color w:val="000000"/>
          <w:szCs w:val="32"/>
          <w:shd w:val="clear" w:color="auto" w:fill="FFFFFF"/>
        </w:rPr>
        <w:t>周岁特别优秀的少先队员，按照入团积极分子加强培养，做好团队衔接。</w:t>
      </w:r>
    </w:p>
    <w:p>
      <w:pPr>
        <w:spacing w:line="600" w:lineRule="exact"/>
        <w:rPr>
          <w:rFonts w:hint="eastAsia" w:ascii="仿宋" w:hAnsi="仿宋" w:eastAsia="仿宋" w:cs="仿宋"/>
          <w:color w:val="000000"/>
          <w:szCs w:val="32"/>
          <w:shd w:val="clear" w:color="auto" w:fill="FFFFFF"/>
        </w:rPr>
      </w:pPr>
      <w:r>
        <w:rPr>
          <w:rFonts w:hint="eastAsia" w:ascii="楷体" w:hAnsi="楷体" w:eastAsia="楷体" w:cs="楷体"/>
          <w:color w:val="000000"/>
          <w:szCs w:val="32"/>
          <w:shd w:val="clear" w:color="auto" w:fill="FFFFFF"/>
        </w:rPr>
        <w:t xml:space="preserve">    </w:t>
      </w:r>
      <w:r>
        <w:rPr>
          <w:rFonts w:hint="eastAsia" w:eastAsia="楷体" w:cs="楷体"/>
          <w:color w:val="000000"/>
          <w:szCs w:val="32"/>
          <w:shd w:val="clear" w:color="auto" w:fill="FFFFFF"/>
        </w:rPr>
        <w:t>2</w:t>
      </w:r>
      <w:r>
        <w:rPr>
          <w:rFonts w:hint="eastAsia" w:ascii="楷体" w:hAnsi="楷体" w:eastAsia="楷体" w:cs="楷体"/>
          <w:color w:val="000000"/>
          <w:szCs w:val="32"/>
          <w:shd w:val="clear" w:color="auto" w:fill="FFFFFF"/>
        </w:rPr>
        <w:t>.做好结合统筹，及时下达计划。</w:t>
      </w:r>
      <w:r>
        <w:rPr>
          <w:rFonts w:hint="eastAsia" w:ascii="仿宋" w:hAnsi="仿宋" w:eastAsia="仿宋" w:cs="仿宋"/>
          <w:color w:val="000000"/>
          <w:szCs w:val="32"/>
          <w:shd w:val="clear" w:color="auto" w:fill="FFFFFF"/>
        </w:rPr>
        <w:t>全省计划下达后，各地各单位团委要结合实际，迅速研究制定本地区本系统</w:t>
      </w:r>
      <w:r>
        <w:rPr>
          <w:rFonts w:hint="eastAsia" w:eastAsia="仿宋" w:cs="仿宋"/>
          <w:color w:val="000000"/>
          <w:szCs w:val="32"/>
          <w:shd w:val="clear" w:color="auto" w:fill="FFFFFF"/>
        </w:rPr>
        <w:t>2019</w:t>
      </w:r>
      <w:r>
        <w:rPr>
          <w:rFonts w:hint="eastAsia" w:ascii="仿宋" w:hAnsi="仿宋" w:eastAsia="仿宋" w:cs="仿宋"/>
          <w:color w:val="000000"/>
          <w:szCs w:val="32"/>
          <w:shd w:val="clear" w:color="auto" w:fill="FFFFFF"/>
        </w:rPr>
        <w:t>年发展团员计划，逐级下达到基层团组织，确保总量调控任务层层落实到位。要提高计划分配的科学性，在充分掌握基层团学比、发展团员调控工作开展情况、发展团员需求等情况的基础上，科学合理地做好计划分配，避免因地区间情况差异出现大量未使用发展名额的情况。要特别注意处理好中学和其他领域计划分配的关系，既要以中学为重点，又要照顾到普通高校、国有企业、机关事业单位、农村社区、非公企业等领域发展团员的需要，统筹分配和下达计划。要处理好普通初中、普通高中和中等职业院校计划分配的关系，坚决杜绝不向普通高中和中等职业院校分配发展团员计划的“关门主义”现象。部分市州在团省委下达的计划中预留一定发展名额，便于更好地统筹所属团组织调控工作。要及时跟踪各地各单位发展团员计划使用情况，对于各县（市、区）未使用的发展名额，要指导县（市、区）内部进行调配或市（州）回收，往其它县（市、区）进行调配，确保足额完成下达指标。各地要确保</w:t>
      </w:r>
      <w:r>
        <w:rPr>
          <w:rFonts w:hint="eastAsia" w:eastAsia="仿宋" w:cs="仿宋"/>
          <w:color w:val="000000"/>
          <w:szCs w:val="32"/>
          <w:shd w:val="clear" w:color="auto" w:fill="FFFFFF"/>
        </w:rPr>
        <w:t>2019</w:t>
      </w:r>
      <w:r>
        <w:rPr>
          <w:rFonts w:hint="eastAsia" w:ascii="仿宋" w:hAnsi="仿宋" w:eastAsia="仿宋" w:cs="仿宋"/>
          <w:color w:val="000000"/>
          <w:szCs w:val="32"/>
          <w:shd w:val="clear" w:color="auto" w:fill="FFFFFF"/>
        </w:rPr>
        <w:t>年</w:t>
      </w:r>
      <w:r>
        <w:rPr>
          <w:rFonts w:hint="eastAsia" w:eastAsia="仿宋" w:cs="仿宋"/>
          <w:color w:val="000000"/>
          <w:szCs w:val="32"/>
          <w:shd w:val="clear" w:color="auto" w:fill="FFFFFF"/>
        </w:rPr>
        <w:t>1</w:t>
      </w:r>
      <w:r>
        <w:rPr>
          <w:rFonts w:hint="eastAsia" w:ascii="仿宋" w:hAnsi="仿宋" w:eastAsia="仿宋" w:cs="仿宋"/>
          <w:color w:val="000000"/>
          <w:szCs w:val="32"/>
          <w:shd w:val="clear" w:color="auto" w:fill="FFFFFF"/>
        </w:rPr>
        <w:t>月</w:t>
      </w:r>
      <w:r>
        <w:rPr>
          <w:rFonts w:hint="eastAsia" w:eastAsia="仿宋" w:cs="仿宋"/>
          <w:color w:val="000000"/>
          <w:szCs w:val="32"/>
          <w:shd w:val="clear" w:color="auto" w:fill="FFFFFF"/>
        </w:rPr>
        <w:t>31</w:t>
      </w:r>
      <w:r>
        <w:rPr>
          <w:rFonts w:hint="eastAsia" w:ascii="仿宋" w:hAnsi="仿宋" w:eastAsia="仿宋" w:cs="仿宋"/>
          <w:color w:val="000000"/>
          <w:szCs w:val="32"/>
          <w:shd w:val="clear" w:color="auto" w:fill="FFFFFF"/>
        </w:rPr>
        <w:t>日前将发展计划逐级下达至基层团组织。</w:t>
      </w:r>
    </w:p>
    <w:p>
      <w:pPr>
        <w:spacing w:line="600" w:lineRule="exact"/>
        <w:ind w:firstLine="640" w:firstLineChars="200"/>
        <w:rPr>
          <w:rFonts w:hint="eastAsia" w:ascii="仿宋" w:hAnsi="仿宋" w:eastAsia="仿宋" w:cs="仿宋"/>
          <w:color w:val="000000"/>
          <w:szCs w:val="32"/>
          <w:shd w:val="clear" w:color="auto" w:fill="FFFFFF"/>
        </w:rPr>
      </w:pPr>
      <w:r>
        <w:rPr>
          <w:rFonts w:hint="eastAsia" w:eastAsia="楷体" w:cs="楷体"/>
          <w:color w:val="000000"/>
          <w:szCs w:val="32"/>
          <w:shd w:val="clear" w:color="auto" w:fill="FFFFFF"/>
        </w:rPr>
        <w:t>3</w:t>
      </w:r>
      <w:r>
        <w:rPr>
          <w:rFonts w:hint="eastAsia" w:ascii="楷体" w:hAnsi="楷体" w:eastAsia="楷体" w:cs="楷体"/>
          <w:color w:val="000000"/>
          <w:szCs w:val="32"/>
          <w:shd w:val="clear" w:color="auto" w:fill="FFFFFF"/>
        </w:rPr>
        <w:t>.突出重点领域，强化县域统筹。</w:t>
      </w:r>
      <w:r>
        <w:rPr>
          <w:rFonts w:hint="eastAsia" w:ascii="仿宋" w:hAnsi="仿宋" w:eastAsia="仿宋" w:cs="仿宋"/>
          <w:color w:val="000000"/>
          <w:szCs w:val="32"/>
          <w:shd w:val="clear" w:color="auto" w:fill="FFFFFF"/>
        </w:rPr>
        <w:t>中学是发展团员工作的重点领域。县域统筹是做好发展团员工作的重要原则。要增强县域统筹的针对性和有效性，充分考虑不同类型学校发展团员工作实际，研究制定做好本地区中学发展团员工作的具体措施，既要考虑学校间的需求差异，也要做到每个学校都有发展团员名额，都开展发展团员工作。县域内</w:t>
      </w:r>
      <w:r>
        <w:rPr>
          <w:rFonts w:hint="eastAsia" w:eastAsia="仿宋" w:cs="仿宋"/>
          <w:color w:val="000000"/>
          <w:szCs w:val="32"/>
          <w:shd w:val="clear" w:color="auto" w:fill="FFFFFF"/>
        </w:rPr>
        <w:t>2018</w:t>
      </w:r>
      <w:r>
        <w:rPr>
          <w:rFonts w:hint="eastAsia" w:ascii="仿宋" w:hAnsi="仿宋" w:eastAsia="仿宋" w:cs="仿宋"/>
          <w:color w:val="000000"/>
          <w:szCs w:val="32"/>
          <w:shd w:val="clear" w:color="auto" w:fill="FFFFFF"/>
        </w:rPr>
        <w:t>年底初中毕业班团学比超过</w:t>
      </w:r>
      <w:r>
        <w:rPr>
          <w:rFonts w:hint="eastAsia" w:eastAsia="仿宋" w:cs="仿宋"/>
          <w:color w:val="000000"/>
          <w:szCs w:val="32"/>
          <w:shd w:val="clear" w:color="auto" w:fill="FFFFFF"/>
        </w:rPr>
        <w:t>30</w:t>
      </w:r>
      <w:r>
        <w:rPr>
          <w:rFonts w:hint="eastAsia" w:ascii="仿宋" w:hAnsi="仿宋" w:eastAsia="仿宋" w:cs="仿宋"/>
          <w:color w:val="000000"/>
          <w:szCs w:val="32"/>
          <w:shd w:val="clear" w:color="auto" w:fill="FFFFFF"/>
        </w:rPr>
        <w:t>%、高中阶段毕业班团学比超过</w:t>
      </w:r>
      <w:r>
        <w:rPr>
          <w:rFonts w:hint="eastAsia" w:eastAsia="仿宋" w:cs="仿宋"/>
          <w:color w:val="000000"/>
          <w:szCs w:val="32"/>
          <w:shd w:val="clear" w:color="auto" w:fill="FFFFFF"/>
        </w:rPr>
        <w:t>60</w:t>
      </w:r>
      <w:r>
        <w:rPr>
          <w:rFonts w:hint="eastAsia" w:ascii="仿宋" w:hAnsi="仿宋" w:eastAsia="仿宋" w:cs="仿宋"/>
          <w:color w:val="000000"/>
          <w:szCs w:val="32"/>
          <w:shd w:val="clear" w:color="auto" w:fill="FFFFFF"/>
        </w:rPr>
        <w:t>%的地区是发展团员调控工作的重点。要对标毕业班团学比控制目标，做好各年级发展团员工作的统筹。</w:t>
      </w:r>
    </w:p>
    <w:p>
      <w:pPr>
        <w:spacing w:line="600" w:lineRule="exact"/>
        <w:ind w:firstLine="640" w:firstLineChars="200"/>
        <w:rPr>
          <w:rFonts w:hint="eastAsia" w:ascii="仿宋" w:hAnsi="仿宋" w:eastAsia="仿宋" w:cs="仿宋"/>
          <w:color w:val="000000"/>
          <w:szCs w:val="32"/>
          <w:shd w:val="clear" w:color="auto" w:fill="FFFFFF"/>
        </w:rPr>
      </w:pPr>
      <w:r>
        <w:rPr>
          <w:rFonts w:hint="eastAsia" w:eastAsia="楷体" w:cs="楷体"/>
          <w:color w:val="000000"/>
          <w:szCs w:val="32"/>
          <w:shd w:val="clear" w:color="auto" w:fill="FFFFFF"/>
        </w:rPr>
        <w:t>4</w:t>
      </w:r>
      <w:r>
        <w:rPr>
          <w:rFonts w:hint="eastAsia" w:ascii="楷体" w:hAnsi="楷体" w:eastAsia="楷体" w:cs="楷体"/>
          <w:color w:val="000000"/>
          <w:szCs w:val="32"/>
          <w:shd w:val="clear" w:color="auto" w:fill="FFFFFF"/>
        </w:rPr>
        <w:t>.加强工作指导，强化过程管理。</w:t>
      </w:r>
      <w:r>
        <w:rPr>
          <w:rFonts w:hint="eastAsia" w:ascii="仿宋" w:hAnsi="仿宋" w:eastAsia="仿宋" w:cs="仿宋"/>
          <w:color w:val="000000"/>
          <w:szCs w:val="32"/>
          <w:shd w:val="clear" w:color="auto" w:fill="FFFFFF"/>
        </w:rPr>
        <w:t>做好发展团员调控工作，完成下达的计划是各级团组织的义务，既要坚持目标导向，更要注重过程管理。各级团组织要指导所属团组织准确理解工作要求、科学分配计划、做好县域统筹、规范发展程序，确保工作落实到位。要对</w:t>
      </w:r>
      <w:r>
        <w:rPr>
          <w:rFonts w:hint="eastAsia" w:eastAsia="仿宋" w:cs="仿宋"/>
          <w:color w:val="000000"/>
          <w:szCs w:val="32"/>
          <w:shd w:val="clear" w:color="auto" w:fill="FFFFFF"/>
        </w:rPr>
        <w:t>2017</w:t>
      </w:r>
      <w:r>
        <w:rPr>
          <w:rFonts w:hint="eastAsia" w:ascii="仿宋" w:hAnsi="仿宋" w:eastAsia="仿宋" w:cs="仿宋"/>
          <w:color w:val="000000"/>
          <w:szCs w:val="32"/>
          <w:shd w:val="clear" w:color="auto" w:fill="FFFFFF"/>
        </w:rPr>
        <w:t>、</w:t>
      </w:r>
      <w:r>
        <w:rPr>
          <w:rFonts w:hint="eastAsia" w:eastAsia="仿宋" w:cs="仿宋"/>
          <w:color w:val="000000"/>
          <w:szCs w:val="32"/>
          <w:shd w:val="clear" w:color="auto" w:fill="FFFFFF"/>
        </w:rPr>
        <w:t>2018</w:t>
      </w:r>
      <w:r>
        <w:rPr>
          <w:rFonts w:hint="eastAsia" w:ascii="仿宋" w:hAnsi="仿宋" w:eastAsia="仿宋" w:cs="仿宋"/>
          <w:color w:val="000000"/>
          <w:szCs w:val="32"/>
          <w:shd w:val="clear" w:color="auto" w:fill="FFFFFF"/>
        </w:rPr>
        <w:t>年出现违规发展团员问题的团组织进行批评教育，整改到位；要对发展团员工作开展督导检查，如果发现违规发展团员问题要采取通报批评、约谈主要负责人、公开批评、团内纪律处分等方式从严处理。低龄入团、没有发展团员编号的团员将无法录入“智慧团建”系统。各地各单位团组织要加强入团志愿书、团员证等团务用品的发放和管理，及时回收年底未使用的发展编号。</w:t>
      </w:r>
    </w:p>
    <w:p>
      <w:pPr>
        <w:spacing w:line="600" w:lineRule="exact"/>
        <w:ind w:firstLine="640" w:firstLineChars="200"/>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各地各单位团组织需于</w:t>
      </w:r>
      <w:r>
        <w:rPr>
          <w:rFonts w:hint="eastAsia" w:eastAsia="仿宋" w:cs="仿宋"/>
          <w:color w:val="000000"/>
          <w:szCs w:val="32"/>
          <w:shd w:val="clear" w:color="auto" w:fill="FFFFFF"/>
        </w:rPr>
        <w:t>2019</w:t>
      </w:r>
      <w:r>
        <w:rPr>
          <w:rFonts w:hint="eastAsia" w:ascii="仿宋" w:hAnsi="仿宋" w:eastAsia="仿宋" w:cs="仿宋"/>
          <w:color w:val="000000"/>
          <w:szCs w:val="32"/>
          <w:shd w:val="clear" w:color="auto" w:fill="FFFFFF"/>
        </w:rPr>
        <w:t>年</w:t>
      </w:r>
      <w:r>
        <w:rPr>
          <w:rFonts w:hint="eastAsia" w:eastAsia="仿宋" w:cs="仿宋"/>
          <w:color w:val="000000"/>
          <w:szCs w:val="32"/>
          <w:shd w:val="clear" w:color="auto" w:fill="FFFFFF"/>
        </w:rPr>
        <w:t>12</w:t>
      </w:r>
      <w:r>
        <w:rPr>
          <w:rFonts w:hint="eastAsia" w:ascii="仿宋" w:hAnsi="仿宋" w:eastAsia="仿宋" w:cs="仿宋"/>
          <w:color w:val="000000"/>
          <w:szCs w:val="32"/>
          <w:shd w:val="clear" w:color="auto" w:fill="FFFFFF"/>
        </w:rPr>
        <w:t>月</w:t>
      </w:r>
      <w:r>
        <w:rPr>
          <w:rFonts w:hint="eastAsia" w:eastAsia="仿宋" w:cs="仿宋"/>
          <w:color w:val="000000"/>
          <w:szCs w:val="32"/>
          <w:shd w:val="clear" w:color="auto" w:fill="FFFFFF"/>
        </w:rPr>
        <w:t>30</w:t>
      </w:r>
      <w:r>
        <w:rPr>
          <w:rFonts w:hint="eastAsia" w:ascii="仿宋" w:hAnsi="仿宋" w:eastAsia="仿宋" w:cs="仿宋"/>
          <w:color w:val="000000"/>
          <w:szCs w:val="32"/>
          <w:shd w:val="clear" w:color="auto" w:fill="FFFFFF"/>
        </w:rPr>
        <w:t>日前做好本年度团员工作自查，向</w:t>
      </w:r>
      <w:r>
        <w:rPr>
          <w:rFonts w:hint="eastAsia" w:ascii="仿宋_GB2312"/>
          <w:szCs w:val="32"/>
        </w:rPr>
        <w:t>团省委</w:t>
      </w:r>
      <w:r>
        <w:rPr>
          <w:rFonts w:hint="eastAsia" w:ascii="仿宋" w:hAnsi="仿宋" w:eastAsia="仿宋" w:cs="仿宋"/>
          <w:color w:val="000000"/>
          <w:szCs w:val="32"/>
          <w:shd w:val="clear" w:color="auto" w:fill="FFFFFF"/>
        </w:rPr>
        <w:t>基层组织建设部</w:t>
      </w:r>
      <w:r>
        <w:rPr>
          <w:rFonts w:hint="eastAsia" w:ascii="仿宋_GB2312"/>
          <w:szCs w:val="32"/>
        </w:rPr>
        <w:t>报送</w:t>
      </w:r>
      <w:r>
        <w:rPr>
          <w:rFonts w:hint="eastAsia" w:ascii="仿宋" w:hAnsi="仿宋" w:eastAsia="仿宋" w:cs="仿宋"/>
          <w:color w:val="000000"/>
          <w:szCs w:val="32"/>
          <w:shd w:val="clear" w:color="auto" w:fill="FFFFFF"/>
        </w:rPr>
        <w:t>本地区本系统发展团员调控工作情况报告，内容包括：（</w:t>
      </w:r>
      <w:r>
        <w:rPr>
          <w:rFonts w:hint="eastAsia" w:eastAsia="仿宋" w:cs="仿宋"/>
          <w:color w:val="000000"/>
          <w:szCs w:val="32"/>
          <w:shd w:val="clear" w:color="auto" w:fill="FFFFFF"/>
        </w:rPr>
        <w:t>1</w:t>
      </w:r>
      <w:r>
        <w:rPr>
          <w:rFonts w:hint="eastAsia" w:ascii="仿宋" w:hAnsi="仿宋" w:eastAsia="仿宋" w:cs="仿宋"/>
          <w:color w:val="000000"/>
          <w:szCs w:val="32"/>
          <w:shd w:val="clear" w:color="auto" w:fill="FFFFFF"/>
        </w:rPr>
        <w:t>）</w:t>
      </w:r>
      <w:r>
        <w:rPr>
          <w:rFonts w:hint="eastAsia" w:eastAsia="仿宋" w:cs="仿宋"/>
          <w:color w:val="000000"/>
          <w:szCs w:val="32"/>
          <w:shd w:val="clear" w:color="auto" w:fill="FFFFFF"/>
        </w:rPr>
        <w:t>2019</w:t>
      </w:r>
      <w:r>
        <w:rPr>
          <w:rFonts w:hint="eastAsia" w:ascii="仿宋" w:hAnsi="仿宋" w:eastAsia="仿宋" w:cs="仿宋"/>
          <w:color w:val="000000"/>
          <w:szCs w:val="32"/>
          <w:shd w:val="clear" w:color="auto" w:fill="FFFFFF"/>
        </w:rPr>
        <w:t>年发展团员调控工作开展情况，存在的问题及整改措施；（</w:t>
      </w:r>
      <w:r>
        <w:rPr>
          <w:rFonts w:hint="eastAsia" w:eastAsia="仿宋" w:cs="仿宋"/>
          <w:color w:val="000000"/>
          <w:szCs w:val="32"/>
          <w:shd w:val="clear" w:color="auto" w:fill="FFFFFF"/>
        </w:rPr>
        <w:t>2</w:t>
      </w:r>
      <w:r>
        <w:rPr>
          <w:rFonts w:hint="eastAsia" w:ascii="仿宋" w:hAnsi="仿宋" w:eastAsia="仿宋" w:cs="仿宋"/>
          <w:color w:val="000000"/>
          <w:szCs w:val="32"/>
          <w:shd w:val="clear" w:color="auto" w:fill="FFFFFF"/>
        </w:rPr>
        <w:t>）</w:t>
      </w:r>
      <w:r>
        <w:rPr>
          <w:rFonts w:hint="eastAsia" w:eastAsia="仿宋" w:cs="仿宋"/>
          <w:color w:val="000000"/>
          <w:szCs w:val="32"/>
          <w:shd w:val="clear" w:color="auto" w:fill="FFFFFF"/>
        </w:rPr>
        <w:t>2019</w:t>
      </w:r>
      <w:r>
        <w:rPr>
          <w:rFonts w:hint="eastAsia" w:ascii="仿宋" w:hAnsi="仿宋" w:eastAsia="仿宋" w:cs="仿宋"/>
          <w:color w:val="000000"/>
          <w:szCs w:val="32"/>
          <w:shd w:val="clear" w:color="auto" w:fill="FFFFFF"/>
        </w:rPr>
        <w:t>年发展团员计划、发展团员编号、志愿书回收情况（</w:t>
      </w:r>
      <w:r>
        <w:rPr>
          <w:rFonts w:hint="eastAsia" w:cs="仿宋_GB2312"/>
          <w:szCs w:val="32"/>
        </w:rPr>
        <w:t>2019年</w:t>
      </w:r>
      <w:r>
        <w:rPr>
          <w:rFonts w:hint="eastAsia" w:ascii="仿宋_GB2312"/>
          <w:szCs w:val="32"/>
        </w:rPr>
        <w:t>发展团员花名册（电子版）、未使用完的计划及对应编号的《入团志愿书》</w:t>
      </w:r>
      <w:r>
        <w:rPr>
          <w:rFonts w:hint="eastAsia" w:ascii="仿宋" w:hAnsi="仿宋" w:eastAsia="仿宋" w:cs="仿宋"/>
          <w:color w:val="000000"/>
          <w:szCs w:val="32"/>
          <w:shd w:val="clear" w:color="auto" w:fill="FFFFFF"/>
        </w:rPr>
        <w:t>）；</w:t>
      </w:r>
      <w:r>
        <w:rPr>
          <w:rFonts w:hint="eastAsia" w:ascii="仿宋_GB2312"/>
          <w:szCs w:val="32"/>
        </w:rPr>
        <w:t>（</w:t>
      </w:r>
      <w:r>
        <w:rPr>
          <w:rFonts w:hint="eastAsia"/>
          <w:szCs w:val="32"/>
        </w:rPr>
        <w:t>3</w:t>
      </w:r>
      <w:r>
        <w:rPr>
          <w:rFonts w:hint="eastAsia" w:ascii="仿宋_GB2312"/>
          <w:szCs w:val="32"/>
        </w:rPr>
        <w:t>）</w:t>
      </w:r>
      <w:r>
        <w:rPr>
          <w:rFonts w:hint="eastAsia"/>
          <w:szCs w:val="32"/>
        </w:rPr>
        <w:t>2019</w:t>
      </w:r>
      <w:r>
        <w:rPr>
          <w:rFonts w:hint="eastAsia" w:ascii="仿宋_GB2312"/>
          <w:szCs w:val="32"/>
        </w:rPr>
        <w:t>年底所属各区县初中毕业班、高中阶段毕业班团学比数据。</w:t>
      </w:r>
    </w:p>
    <w:p>
      <w:pPr>
        <w:spacing w:line="600" w:lineRule="exact"/>
        <w:ind w:firstLine="640" w:firstLineChars="200"/>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联 系 人：李晨光  段俊杰</w:t>
      </w:r>
    </w:p>
    <w:p>
      <w:pPr>
        <w:spacing w:line="600" w:lineRule="exact"/>
        <w:ind w:firstLine="640" w:firstLineChars="200"/>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联系电话：</w:t>
      </w:r>
      <w:r>
        <w:rPr>
          <w:rFonts w:hint="eastAsia" w:eastAsia="仿宋" w:cs="仿宋"/>
          <w:color w:val="000000"/>
          <w:szCs w:val="32"/>
          <w:shd w:val="clear" w:color="auto" w:fill="FFFFFF"/>
        </w:rPr>
        <w:t>027</w:t>
      </w:r>
      <w:r>
        <w:rPr>
          <w:rFonts w:hint="eastAsia" w:ascii="仿宋" w:hAnsi="仿宋" w:eastAsia="仿宋" w:cs="仿宋"/>
          <w:color w:val="000000"/>
          <w:szCs w:val="32"/>
          <w:shd w:val="clear" w:color="auto" w:fill="FFFFFF"/>
        </w:rPr>
        <w:t>-</w:t>
      </w:r>
      <w:r>
        <w:rPr>
          <w:rFonts w:hint="eastAsia" w:eastAsia="仿宋" w:cs="仿宋"/>
          <w:color w:val="000000"/>
          <w:szCs w:val="32"/>
          <w:shd w:val="clear" w:color="auto" w:fill="FFFFFF"/>
        </w:rPr>
        <w:t>87233559</w:t>
      </w:r>
      <w:r>
        <w:rPr>
          <w:rFonts w:hint="eastAsia" w:ascii="仿宋" w:hAnsi="仿宋" w:eastAsia="仿宋" w:cs="仿宋"/>
          <w:color w:val="000000"/>
          <w:szCs w:val="32"/>
          <w:shd w:val="clear" w:color="auto" w:fill="FFFFFF"/>
        </w:rPr>
        <w:t>；</w:t>
      </w:r>
      <w:r>
        <w:rPr>
          <w:rFonts w:hint="eastAsia" w:eastAsia="仿宋" w:cs="仿宋"/>
          <w:color w:val="000000"/>
          <w:szCs w:val="32"/>
          <w:shd w:val="clear" w:color="auto" w:fill="FFFFFF"/>
        </w:rPr>
        <w:t>87360836</w:t>
      </w:r>
      <w:r>
        <w:rPr>
          <w:rFonts w:hint="eastAsia" w:ascii="仿宋" w:hAnsi="仿宋" w:eastAsia="仿宋" w:cs="仿宋"/>
          <w:color w:val="000000"/>
          <w:szCs w:val="32"/>
          <w:shd w:val="clear" w:color="auto" w:fill="FFFFFF"/>
        </w:rPr>
        <w:t>（传真）</w:t>
      </w:r>
    </w:p>
    <w:p>
      <w:pPr>
        <w:spacing w:line="600" w:lineRule="exact"/>
        <w:ind w:firstLine="640" w:firstLineChars="200"/>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电子信箱：</w:t>
      </w:r>
      <w:r>
        <w:rPr>
          <w:rFonts w:eastAsia="仿宋"/>
          <w:color w:val="000000"/>
          <w:szCs w:val="32"/>
          <w:shd w:val="clear" w:color="auto" w:fill="FFFFFF"/>
        </w:rPr>
        <w:t>hbtswjcb@163.com</w:t>
      </w:r>
    </w:p>
    <w:p>
      <w:pPr>
        <w:spacing w:line="600" w:lineRule="exact"/>
        <w:ind w:firstLine="640" w:firstLineChars="200"/>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通讯地址：武汉市武昌区水果湖东三路</w:t>
      </w:r>
      <w:r>
        <w:rPr>
          <w:rFonts w:hint="eastAsia" w:eastAsia="仿宋" w:cs="仿宋"/>
          <w:color w:val="000000"/>
          <w:szCs w:val="32"/>
          <w:shd w:val="clear" w:color="auto" w:fill="FFFFFF"/>
        </w:rPr>
        <w:t>5</w:t>
      </w:r>
      <w:r>
        <w:rPr>
          <w:rFonts w:hint="eastAsia" w:ascii="仿宋" w:hAnsi="仿宋" w:eastAsia="仿宋" w:cs="仿宋"/>
          <w:color w:val="000000"/>
          <w:szCs w:val="32"/>
          <w:shd w:val="clear" w:color="auto" w:fill="FFFFFF"/>
        </w:rPr>
        <w:t>号</w:t>
      </w:r>
    </w:p>
    <w:p>
      <w:pPr>
        <w:spacing w:line="600" w:lineRule="exact"/>
        <w:ind w:firstLine="640" w:firstLineChars="200"/>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邮编：</w:t>
      </w:r>
      <w:r>
        <w:rPr>
          <w:rFonts w:hint="eastAsia" w:eastAsia="仿宋" w:cs="仿宋"/>
          <w:color w:val="000000"/>
          <w:szCs w:val="32"/>
          <w:shd w:val="clear" w:color="auto" w:fill="FFFFFF"/>
        </w:rPr>
        <w:t>430071</w:t>
      </w:r>
    </w:p>
    <w:p>
      <w:pPr>
        <w:spacing w:line="600" w:lineRule="exact"/>
        <w:ind w:firstLine="640" w:firstLineChars="200"/>
        <w:rPr>
          <w:rFonts w:hint="eastAsia" w:ascii="仿宋" w:hAnsi="仿宋" w:eastAsia="仿宋" w:cs="仿宋"/>
          <w:color w:val="000000"/>
          <w:szCs w:val="32"/>
          <w:shd w:val="clear" w:color="auto" w:fill="FFFFFF"/>
        </w:rPr>
      </w:pPr>
    </w:p>
    <w:p>
      <w:pPr>
        <w:spacing w:line="600" w:lineRule="exact"/>
        <w:ind w:firstLine="640" w:firstLineChars="200"/>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附件：</w:t>
      </w:r>
      <w:r>
        <w:rPr>
          <w:rFonts w:hint="eastAsia" w:eastAsia="仿宋" w:cs="仿宋"/>
          <w:color w:val="000000"/>
          <w:szCs w:val="32"/>
          <w:shd w:val="clear" w:color="auto" w:fill="FFFFFF"/>
        </w:rPr>
        <w:t>2019</w:t>
      </w:r>
      <w:r>
        <w:rPr>
          <w:rFonts w:hint="eastAsia" w:ascii="仿宋" w:hAnsi="仿宋" w:eastAsia="仿宋" w:cs="仿宋"/>
          <w:color w:val="000000"/>
          <w:szCs w:val="32"/>
          <w:shd w:val="clear" w:color="auto" w:fill="FFFFFF"/>
        </w:rPr>
        <w:t>年各地各单位发展团员名额及编号号段</w:t>
      </w:r>
    </w:p>
    <w:p>
      <w:pPr>
        <w:spacing w:line="600" w:lineRule="exact"/>
        <w:rPr>
          <w:rFonts w:hint="eastAsia" w:ascii="仿宋" w:hAnsi="仿宋" w:eastAsia="仿宋" w:cs="仿宋"/>
          <w:color w:val="000000"/>
          <w:szCs w:val="32"/>
          <w:shd w:val="clear" w:color="auto" w:fill="FFFFFF"/>
        </w:rPr>
      </w:pPr>
    </w:p>
    <w:p>
      <w:pPr>
        <w:spacing w:line="600" w:lineRule="exact"/>
        <w:rPr>
          <w:rFonts w:hint="eastAsia" w:ascii="仿宋" w:hAnsi="仿宋" w:eastAsia="仿宋" w:cs="仿宋"/>
          <w:color w:val="000000"/>
          <w:szCs w:val="32"/>
          <w:shd w:val="clear" w:color="auto" w:fill="FFFFFF"/>
        </w:rPr>
      </w:pPr>
    </w:p>
    <w:p>
      <w:pPr>
        <w:spacing w:line="600" w:lineRule="exact"/>
        <w:rPr>
          <w:rFonts w:hint="eastAsia"/>
        </w:rPr>
      </w:pPr>
      <w:r>
        <w:rPr>
          <w:rFonts w:hint="eastAsia"/>
        </w:rPr>
        <w:t xml:space="preserve">                      　        共青团湖北省委办公室</w:t>
      </w:r>
    </w:p>
    <w:p>
      <w:pPr>
        <w:spacing w:line="600" w:lineRule="exact"/>
        <w:rPr>
          <w:rFonts w:hint="eastAsia"/>
        </w:rPr>
      </w:pPr>
      <w:r>
        <w:rPr>
          <w:rFonts w:hint="eastAsia"/>
        </w:rPr>
        <w:t xml:space="preserve">                               　  2019年1月24日</w:t>
      </w:r>
    </w:p>
    <w:p>
      <w:pPr>
        <w:widowControl/>
        <w:spacing w:line="400" w:lineRule="exact"/>
        <w:rPr>
          <w:rFonts w:ascii="黑体" w:hAnsi="黑体" w:eastAsia="黑体"/>
          <w:color w:val="000000"/>
          <w:kern w:val="0"/>
          <w:szCs w:val="32"/>
        </w:rPr>
      </w:pPr>
      <w:r>
        <w:rPr>
          <w:rFonts w:eastAsia="方正仿宋简体"/>
          <w:color w:val="000000"/>
          <w:kern w:val="0"/>
          <w:sz w:val="30"/>
          <w:szCs w:val="30"/>
        </w:rPr>
        <w:br w:type="page"/>
      </w:r>
      <w:r>
        <w:rPr>
          <w:rFonts w:ascii="黑体" w:hAnsi="黑体" w:eastAsia="黑体"/>
          <w:color w:val="000000"/>
          <w:kern w:val="0"/>
          <w:szCs w:val="32"/>
        </w:rPr>
        <w:t>附件</w:t>
      </w:r>
    </w:p>
    <w:p>
      <w:pPr>
        <w:widowControl/>
        <w:spacing w:line="400" w:lineRule="exact"/>
        <w:rPr>
          <w:rFonts w:eastAsia="方正楷体简体"/>
          <w:color w:val="000000"/>
          <w:kern w:val="0"/>
          <w:sz w:val="30"/>
          <w:szCs w:val="30"/>
        </w:rPr>
      </w:pPr>
    </w:p>
    <w:p>
      <w:pPr>
        <w:spacing w:line="560" w:lineRule="exact"/>
        <w:jc w:val="center"/>
        <w:rPr>
          <w:rFonts w:hint="eastAsia" w:ascii="方正小标宋简体" w:hAnsi="方正小标宋简体" w:eastAsia="方正小标宋简体" w:cs="方正小标宋简体"/>
          <w:color w:val="000000"/>
          <w:sz w:val="36"/>
          <w:szCs w:val="36"/>
          <w:shd w:val="clear" w:color="auto" w:fill="FFFFFF"/>
        </w:rPr>
      </w:pPr>
      <w:r>
        <w:rPr>
          <w:rFonts w:hint="eastAsia" w:eastAsia="方正小标宋简体" w:cs="方正小标宋简体"/>
          <w:color w:val="000000"/>
          <w:sz w:val="36"/>
          <w:szCs w:val="36"/>
          <w:shd w:val="clear" w:color="auto" w:fill="FFFFFF"/>
        </w:rPr>
        <w:t>2019</w:t>
      </w:r>
      <w:r>
        <w:rPr>
          <w:rFonts w:hint="eastAsia" w:ascii="方正小标宋简体" w:hAnsi="方正小标宋简体" w:eastAsia="方正小标宋简体" w:cs="方正小标宋简体"/>
          <w:color w:val="000000"/>
          <w:sz w:val="36"/>
          <w:szCs w:val="36"/>
          <w:shd w:val="clear" w:color="auto" w:fill="FFFFFF"/>
        </w:rPr>
        <w:t>年各地各单位发展团员名额及编号号段</w:t>
      </w:r>
    </w:p>
    <w:p>
      <w:pPr>
        <w:widowControl/>
        <w:spacing w:line="200" w:lineRule="exact"/>
        <w:jc w:val="center"/>
        <w:rPr>
          <w:rFonts w:eastAsia="方正小标宋简体"/>
          <w:color w:val="000000"/>
          <w:kern w:val="0"/>
          <w:sz w:val="30"/>
          <w:szCs w:val="30"/>
        </w:rPr>
      </w:pPr>
    </w:p>
    <w:tbl>
      <w:tblPr>
        <w:tblStyle w:val="10"/>
        <w:tblW w:w="8854" w:type="dxa"/>
        <w:jc w:val="center"/>
        <w:tblInd w:w="-5" w:type="dxa"/>
        <w:tblLayout w:type="fixed"/>
        <w:tblCellMar>
          <w:top w:w="0" w:type="dxa"/>
          <w:left w:w="0" w:type="dxa"/>
          <w:bottom w:w="0" w:type="dxa"/>
          <w:right w:w="0" w:type="dxa"/>
        </w:tblCellMar>
      </w:tblPr>
      <w:tblGrid>
        <w:gridCol w:w="3157"/>
        <w:gridCol w:w="1456"/>
        <w:gridCol w:w="4241"/>
      </w:tblGrid>
      <w:tr>
        <w:tblPrEx>
          <w:tblLayout w:type="fixed"/>
          <w:tblCellMar>
            <w:top w:w="0" w:type="dxa"/>
            <w:left w:w="0" w:type="dxa"/>
            <w:bottom w:w="0" w:type="dxa"/>
            <w:right w:w="0" w:type="dxa"/>
          </w:tblCellMar>
        </w:tblPrEx>
        <w:trPr>
          <w:trHeight w:val="680" w:hRule="atLeast"/>
          <w:tblHeader/>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黑体" w:hAnsi="黑体" w:eastAsia="黑体" w:cs="黑体"/>
                <w:color w:val="000000"/>
                <w:kern w:val="0"/>
                <w:szCs w:val="32"/>
              </w:rPr>
            </w:pPr>
            <w:r>
              <w:rPr>
                <w:rFonts w:hint="eastAsia" w:ascii="黑体" w:hAnsi="黑体" w:eastAsia="黑体" w:cs="黑体"/>
                <w:color w:val="000000"/>
                <w:kern w:val="0"/>
                <w:szCs w:val="32"/>
              </w:rPr>
              <w:t>市州（单位）</w:t>
            </w:r>
          </w:p>
        </w:tc>
        <w:tc>
          <w:tcPr>
            <w:tcW w:w="1456"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黑体" w:hAnsi="黑体" w:eastAsia="黑体" w:cs="黑体"/>
                <w:color w:val="000000"/>
                <w:kern w:val="0"/>
                <w:szCs w:val="32"/>
              </w:rPr>
            </w:pPr>
            <w:r>
              <w:rPr>
                <w:rFonts w:hint="eastAsia" w:ascii="黑体" w:hAnsi="黑体" w:eastAsia="黑体" w:cs="黑体"/>
                <w:color w:val="000000"/>
                <w:kern w:val="0"/>
                <w:szCs w:val="32"/>
              </w:rPr>
              <w:t>分配名额</w:t>
            </w:r>
          </w:p>
        </w:tc>
        <w:tc>
          <w:tcPr>
            <w:tcW w:w="4241"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黑体" w:hAnsi="黑体" w:eastAsia="黑体" w:cs="黑体"/>
                <w:color w:val="000000"/>
                <w:kern w:val="0"/>
                <w:szCs w:val="32"/>
              </w:rPr>
            </w:pPr>
            <w:r>
              <w:rPr>
                <w:rFonts w:hint="eastAsia" w:ascii="黑体" w:hAnsi="黑体" w:eastAsia="黑体" w:cs="黑体"/>
                <w:color w:val="000000"/>
                <w:kern w:val="0"/>
                <w:szCs w:val="32"/>
              </w:rPr>
              <w:t>发展团员编号号段</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武汉市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19384</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201942000001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201942019384</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黄石市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6203</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201942019385</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201942025587</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十堰市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8145</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201942025588</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201942033732</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襄阳市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14364</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201942033733</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201942048096</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宜昌市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6940</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201942048097</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201942055036</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荆州市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16861</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201942055037</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201942071897</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荆门市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5474</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201942071898</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201942077371</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鄂州市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4172</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201942077372</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201942081543</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孝感市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8514</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201942081544</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201942090057</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黄冈市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14366</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201942090058</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201942104423</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咸宁市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7012</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201942104424</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201942111435</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随州市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4889</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201942111436</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201942116324</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恩施州</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10470</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201942116325</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201942126794</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仙桃市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2613</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201942126795</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201942129407</w:t>
            </w:r>
          </w:p>
        </w:tc>
      </w:tr>
      <w:tr>
        <w:tblPrEx>
          <w:tblLayout w:type="fixed"/>
          <w:tblCellMar>
            <w:top w:w="0" w:type="dxa"/>
            <w:left w:w="0" w:type="dxa"/>
            <w:bottom w:w="0" w:type="dxa"/>
            <w:right w:w="0" w:type="dxa"/>
          </w:tblCellMar>
        </w:tblPrEx>
        <w:trPr>
          <w:trHeight w:val="285"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潜江市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1928</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201942129408</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201942131335</w:t>
            </w:r>
          </w:p>
        </w:tc>
      </w:tr>
      <w:tr>
        <w:tblPrEx>
          <w:tblLayout w:type="fixed"/>
          <w:tblCellMar>
            <w:top w:w="0" w:type="dxa"/>
            <w:left w:w="0" w:type="dxa"/>
            <w:bottom w:w="0" w:type="dxa"/>
            <w:right w:w="0" w:type="dxa"/>
          </w:tblCellMar>
        </w:tblPrEx>
        <w:trPr>
          <w:trHeight w:val="288" w:hRule="atLeast"/>
          <w:jc w:val="center"/>
        </w:trPr>
        <w:tc>
          <w:tcPr>
            <w:tcW w:w="3157" w:type="dxa"/>
            <w:tcBorders>
              <w:top w:val="nil"/>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天门市</w:t>
            </w:r>
          </w:p>
        </w:tc>
        <w:tc>
          <w:tcPr>
            <w:tcW w:w="1456"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2935</w:t>
            </w:r>
            <w:r>
              <w:rPr>
                <w:rFonts w:hint="eastAsia" w:ascii="仿宋" w:hAnsi="仿宋" w:eastAsia="仿宋" w:cs="仿宋"/>
                <w:color w:val="000000"/>
                <w:kern w:val="0"/>
                <w:sz w:val="28"/>
                <w:szCs w:val="28"/>
                <w:lang w:bidi="ar"/>
              </w:rPr>
              <w:t xml:space="preserve"> </w:t>
            </w:r>
          </w:p>
        </w:tc>
        <w:tc>
          <w:tcPr>
            <w:tcW w:w="4241"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201942131336</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201942134270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r>
              <w:rPr>
                <w:rFonts w:hint="eastAsia" w:ascii="仿宋" w:hAnsi="仿宋" w:eastAsia="仿宋" w:cs="仿宋"/>
                <w:color w:val="000000"/>
                <w:szCs w:val="32"/>
                <w:shd w:val="clear" w:color="auto" w:fill="FFFFFF"/>
              </w:rPr>
              <w:t>神农架林区</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highlight w:val="yellow"/>
                <w:shd w:val="clear" w:color="auto" w:fill="FFFFFF"/>
              </w:rPr>
            </w:pPr>
            <w:r>
              <w:rPr>
                <w:rFonts w:hint="eastAsia" w:eastAsia="仿宋" w:cs="仿宋"/>
                <w:color w:val="000000"/>
                <w:kern w:val="0"/>
                <w:sz w:val="28"/>
                <w:szCs w:val="28"/>
                <w:lang w:bidi="ar"/>
              </w:rPr>
              <w:t>120</w:t>
            </w:r>
            <w:r>
              <w:rPr>
                <w:rFonts w:hint="eastAsia" w:ascii="仿宋" w:hAnsi="仿宋" w:eastAsia="仿宋" w:cs="仿宋"/>
                <w:color w:val="000000"/>
                <w:kern w:val="0"/>
                <w:sz w:val="28"/>
                <w:szCs w:val="28"/>
                <w:lang w:bidi="ar"/>
              </w:rPr>
              <w:t xml:space="preserve"> </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201942134271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201942134390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省直机关团工委</w:t>
            </w:r>
          </w:p>
        </w:tc>
        <w:tc>
          <w:tcPr>
            <w:tcW w:w="145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1500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201942134391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201942135890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省司法厅团委</w:t>
            </w:r>
          </w:p>
        </w:tc>
        <w:tc>
          <w:tcPr>
            <w:tcW w:w="145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150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201942135891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201942136040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武钢（集团）有限公司</w:t>
            </w:r>
          </w:p>
        </w:tc>
        <w:tc>
          <w:tcPr>
            <w:tcW w:w="145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133</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201942136041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201942136173</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长江航运（集团）总公司</w:t>
            </w:r>
          </w:p>
        </w:tc>
        <w:tc>
          <w:tcPr>
            <w:tcW w:w="145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3</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201942136174</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201942136176</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葛洲坝集团股份有限公司</w:t>
            </w:r>
          </w:p>
        </w:tc>
        <w:tc>
          <w:tcPr>
            <w:tcW w:w="145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400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201942136177</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201942136576</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国网湖北省电力公司</w:t>
            </w:r>
          </w:p>
        </w:tc>
        <w:tc>
          <w:tcPr>
            <w:tcW w:w="145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40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201942136577</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201942136616</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300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201942136617</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201942136916</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华中科技大学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472</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201942136917</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201942137388</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华中师范大学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424</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201942137389</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201942137812</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武汉理工大学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234</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201942137813</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201942138046</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中国地质大学（武汉）</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595</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201942138047</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201942138641</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华中农业大学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201942138642</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201942138741</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中南财经政法大学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62</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201942138742</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201942138803</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中南民族大学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201942138804</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201942138903</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湖北大学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300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201942138904</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201942139203</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武汉科技大学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150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201942139204</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201942139353</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三峡大学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150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201942139354</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201942139503</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湖北工业大学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387</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201942139504</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201942139890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武汉工程大学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180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201942139891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201942140070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湖北经济学院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60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201942140071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201942140130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武汉体育学院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170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201942140131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201942140300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武汉纺织大学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45</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201942140301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201942140345</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武汉轻工大学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45</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201942140346</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201942140390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武汉音乐学院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151</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201942140391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201942140541</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湖北中医药大学</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75</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201942140542</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201942140616</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湖北美术学院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201942140617</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201942140626</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湖北第二师范学院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60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201942140627</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201942140686</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武汉船舶职业技术学院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201942140687</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201942140786</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长江工程职业技术学院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114</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201942140787</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201942140900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湖北开放职业学院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201942140901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201942140910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武汉铁路职业技术学院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120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201942140911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201942141030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湖北科技职业学院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60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201942141031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201942141090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湖北青年职业学院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201942141091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201942141110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武汉东湖学院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300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201942141111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201942141410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汉口学院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300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201942141411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201942141710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武汉工商学院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60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201942141711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201942141770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武昌理工学院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201942141771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201942141870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武昌工学院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201942141871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201942141970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文华学院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120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201942141971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201942142090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武昌首义学院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45</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201942142091</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201942142135</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50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201942142136</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201942142185</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武汉设计工程学院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150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201942142186</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201942142335</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湖北商贸学院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201942142336</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201942142535</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武汉华夏理工学院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170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201942142536</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201942142705</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武汉传媒学院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100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201942142706</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201942142805</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武汉晴川学院</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50</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201942142806</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201942142855</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Cs w:val="32"/>
                <w:shd w:val="clear" w:color="auto" w:fill="FFFFFF"/>
              </w:rPr>
            </w:pPr>
            <w:r>
              <w:rPr>
                <w:rFonts w:hint="eastAsia" w:ascii="仿宋" w:hAnsi="仿宋" w:eastAsia="仿宋" w:cs="仿宋"/>
                <w:color w:val="000000"/>
                <w:kern w:val="0"/>
                <w:sz w:val="28"/>
                <w:szCs w:val="28"/>
                <w:lang w:bidi="ar"/>
              </w:rPr>
              <w:t>其他</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145</w:t>
            </w:r>
          </w:p>
        </w:tc>
        <w:tc>
          <w:tcPr>
            <w:tcW w:w="42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r>
              <w:rPr>
                <w:rFonts w:hint="eastAsia" w:eastAsia="仿宋" w:cs="仿宋"/>
                <w:color w:val="000000"/>
                <w:kern w:val="0"/>
                <w:sz w:val="28"/>
                <w:szCs w:val="28"/>
                <w:lang w:bidi="ar"/>
              </w:rPr>
              <w:t>201942142856</w:t>
            </w:r>
            <w:r>
              <w:rPr>
                <w:rFonts w:hint="eastAsia" w:ascii="仿宋" w:hAnsi="仿宋" w:eastAsia="仿宋" w:cs="仿宋"/>
                <w:color w:val="000000"/>
                <w:kern w:val="0"/>
                <w:sz w:val="28"/>
                <w:szCs w:val="28"/>
                <w:lang w:bidi="ar"/>
              </w:rPr>
              <w:t>-</w:t>
            </w:r>
            <w:r>
              <w:rPr>
                <w:rFonts w:hint="eastAsia" w:eastAsia="仿宋" w:cs="仿宋"/>
                <w:color w:val="000000"/>
                <w:kern w:val="0"/>
                <w:sz w:val="28"/>
                <w:szCs w:val="28"/>
                <w:lang w:bidi="ar"/>
              </w:rPr>
              <w:t>201942143000</w:t>
            </w: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p>
        </w:tc>
        <w:tc>
          <w:tcPr>
            <w:tcW w:w="4241"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eastAsia" w:ascii="仿宋" w:hAnsi="仿宋" w:eastAsia="仿宋" w:cs="仿宋"/>
                <w:color w:val="000000"/>
                <w:szCs w:val="32"/>
                <w:highlight w:val="yellow"/>
                <w:shd w:val="clear" w:color="auto" w:fill="FFFFFF"/>
              </w:rPr>
            </w:pP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p>
        </w:tc>
        <w:tc>
          <w:tcPr>
            <w:tcW w:w="4241"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eastAsia" w:ascii="仿宋" w:hAnsi="仿宋" w:eastAsia="仿宋" w:cs="仿宋"/>
                <w:color w:val="000000"/>
                <w:szCs w:val="32"/>
                <w:highlight w:val="yellow"/>
                <w:shd w:val="clear" w:color="auto" w:fill="FFFFFF"/>
              </w:rPr>
            </w:pP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p>
        </w:tc>
        <w:tc>
          <w:tcPr>
            <w:tcW w:w="4241"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eastAsia" w:ascii="仿宋" w:hAnsi="仿宋" w:eastAsia="仿宋" w:cs="仿宋"/>
                <w:color w:val="000000"/>
                <w:szCs w:val="32"/>
                <w:highlight w:val="yellow"/>
                <w:shd w:val="clear" w:color="auto" w:fill="FFFFFF"/>
              </w:rPr>
            </w:pP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p>
        </w:tc>
        <w:tc>
          <w:tcPr>
            <w:tcW w:w="4241"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eastAsia" w:ascii="仿宋" w:hAnsi="仿宋" w:eastAsia="仿宋" w:cs="仿宋"/>
                <w:color w:val="000000"/>
                <w:szCs w:val="32"/>
                <w:highlight w:val="yellow"/>
                <w:shd w:val="clear" w:color="auto" w:fill="FFFFFF"/>
              </w:rPr>
            </w:pP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p>
        </w:tc>
        <w:tc>
          <w:tcPr>
            <w:tcW w:w="4241"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eastAsia" w:ascii="仿宋" w:hAnsi="仿宋" w:eastAsia="仿宋" w:cs="仿宋"/>
                <w:color w:val="000000"/>
                <w:szCs w:val="32"/>
                <w:highlight w:val="yellow"/>
                <w:shd w:val="clear" w:color="auto" w:fill="FFFFFF"/>
              </w:rPr>
            </w:pPr>
          </w:p>
        </w:tc>
      </w:tr>
      <w:tr>
        <w:tblPrEx>
          <w:tblLayout w:type="fixed"/>
          <w:tblCellMar>
            <w:top w:w="0" w:type="dxa"/>
            <w:left w:w="0" w:type="dxa"/>
            <w:bottom w:w="0" w:type="dxa"/>
            <w:right w:w="0" w:type="dxa"/>
          </w:tblCellMar>
        </w:tblPrEx>
        <w:trPr>
          <w:trHeight w:val="285" w:hRule="atLeast"/>
          <w:jc w:val="center"/>
        </w:trPr>
        <w:tc>
          <w:tcPr>
            <w:tcW w:w="315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仿宋"/>
                <w:color w:val="000000"/>
                <w:szCs w:val="32"/>
                <w:shd w:val="clear" w:color="auto" w:fill="FFFFFF"/>
              </w:rPr>
            </w:pP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8"/>
                <w:szCs w:val="28"/>
                <w:lang w:bidi="ar"/>
              </w:rPr>
            </w:pPr>
          </w:p>
        </w:tc>
        <w:tc>
          <w:tcPr>
            <w:tcW w:w="4241"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eastAsia" w:ascii="仿宋" w:hAnsi="仿宋" w:eastAsia="仿宋" w:cs="仿宋"/>
                <w:color w:val="000000"/>
                <w:szCs w:val="32"/>
                <w:highlight w:val="yellow"/>
                <w:shd w:val="clear" w:color="auto" w:fill="FFFFFF"/>
              </w:rPr>
            </w:pPr>
          </w:p>
        </w:tc>
      </w:tr>
    </w:tbl>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snapToGrid w:val="0"/>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adjustRightInd w:val="0"/>
        <w:snapToGrid w:val="0"/>
        <w:jc w:val="center"/>
        <w:textAlignment w:val="center"/>
        <w:rPr>
          <w:rFonts w:hint="eastAsia" w:eastAsia="仿宋"/>
          <w:sz w:val="2"/>
          <w:szCs w:val="2"/>
        </w:rPr>
      </w:pPr>
    </w:p>
    <w:p>
      <w:pPr>
        <w:snapToGrid w:val="0"/>
        <w:rPr>
          <w:rFonts w:hint="eastAsia" w:eastAsia="仿宋"/>
          <w:kern w:val="0"/>
        </w:rPr>
      </w:pPr>
    </w:p>
    <w:p>
      <w:pPr>
        <w:snapToGrid w:val="0"/>
        <w:rPr>
          <w:rFonts w:eastAsia="仿宋"/>
          <w:sz w:val="2"/>
          <w:szCs w:val="2"/>
        </w:rPr>
      </w:pPr>
    </w:p>
    <w:tbl>
      <w:tblPr>
        <w:tblStyle w:val="10"/>
        <w:tblpPr w:leftFromText="180" w:rightFromText="180" w:vertAnchor="text" w:horzAnchor="margin" w:tblpY="-18"/>
        <w:tblW w:w="8844"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44"/>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6" w:hRule="atLeast"/>
        </w:trPr>
        <w:tc>
          <w:tcPr>
            <w:tcW w:w="8844" w:type="dxa"/>
            <w:tcBorders>
              <w:top w:val="single" w:color="auto" w:sz="4" w:space="0"/>
              <w:left w:val="nil"/>
              <w:bottom w:val="single" w:color="auto" w:sz="4" w:space="0"/>
              <w:right w:val="nil"/>
            </w:tcBorders>
            <w:tcMar>
              <w:left w:w="0" w:type="dxa"/>
              <w:right w:w="0" w:type="dxa"/>
            </w:tcMar>
            <w:vAlign w:val="center"/>
          </w:tcPr>
          <w:p>
            <w:pPr>
              <w:ind w:left="320" w:leftChars="100" w:right="320" w:rightChars="100"/>
              <w:jc w:val="distribute"/>
              <w:rPr>
                <w:rFonts w:eastAsia="方正仿宋_GBK"/>
                <w:color w:val="000000"/>
                <w:sz w:val="28"/>
                <w:szCs w:val="28"/>
              </w:rPr>
            </w:pPr>
            <w:r>
              <w:rPr>
                <w:rFonts w:hint="eastAsia" w:eastAsia="仿宋" w:cs="仿宋_GB2312"/>
                <w:color w:val="000000"/>
                <w:szCs w:val="32"/>
              </w:rPr>
              <w:t>共青团湖北省委办公室          2019年1月24日印发</w:t>
            </w:r>
          </w:p>
        </w:tc>
      </w:tr>
    </w:tbl>
    <w:p>
      <w:pPr>
        <w:snapToGrid w:val="0"/>
        <w:rPr>
          <w:rFonts w:hint="eastAsia" w:eastAsia="仿宋"/>
          <w:sz w:val="2"/>
          <w:szCs w:val="2"/>
        </w:rPr>
      </w:pPr>
    </w:p>
    <w:p>
      <w:pPr>
        <w:adjustRightInd w:val="0"/>
        <w:snapToGrid w:val="0"/>
        <w:jc w:val="center"/>
        <w:textAlignment w:val="center"/>
        <w:rPr>
          <w:rFonts w:hint="eastAsia" w:eastAsia="仿宋"/>
          <w:sz w:val="2"/>
          <w:szCs w:val="2"/>
        </w:rPr>
      </w:pPr>
    </w:p>
    <w:sectPr>
      <w:footerReference r:id="rId5" w:type="first"/>
      <w:footerReference r:id="rId3" w:type="default"/>
      <w:footerReference r:id="rId4" w:type="even"/>
      <w:pgSz w:w="11906" w:h="16838"/>
      <w:pgMar w:top="1956" w:right="1531" w:bottom="1843" w:left="1531" w:header="851" w:footer="1406" w:gutter="0"/>
      <w:cols w:space="720" w:num="1"/>
      <w:docGrid w:type="line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10" w:usb3="00000000" w:csb0="00040000" w:csb1="00000000"/>
  </w:font>
  <w:font w:name="方正楷体简体">
    <w:altName w:val="楷体"/>
    <w:panose1 w:val="02010601030101010101"/>
    <w:charset w:val="86"/>
    <w:family w:val="auto"/>
    <w:pitch w:val="default"/>
    <w:sig w:usb0="00000000" w:usb1="00000000" w:usb2="00000010" w:usb3="00000000" w:csb0="00040000" w:csb1="00000000"/>
  </w:font>
  <w:font w:name="方正仿宋_GBK">
    <w:altName w:val="微软雅黑"/>
    <w:panose1 w:val="03000509000000000000"/>
    <w:charset w:val="86"/>
    <w:family w:val="script"/>
    <w:pitch w:val="default"/>
    <w:sig w:usb0="00000001" w:usb1="080E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left="320" w:right="320"/>
      <w:rPr>
        <w:rStyle w:val="9"/>
        <w:rFonts w:ascii="Times New Roman" w:eastAsia="宋体"/>
      </w:rPr>
    </w:pPr>
    <w:r>
      <w:rPr>
        <w:rStyle w:val="9"/>
        <w:rFonts w:ascii="Times New Roman" w:eastAsia="宋体"/>
      </w:rPr>
      <w:t xml:space="preserve">— </w:t>
    </w:r>
    <w:r>
      <w:rPr>
        <w:rFonts w:ascii="Times New Roman" w:eastAsia="仿宋"/>
      </w:rPr>
      <w:fldChar w:fldCharType="begin"/>
    </w:r>
    <w:r>
      <w:rPr>
        <w:rStyle w:val="9"/>
        <w:rFonts w:ascii="Times New Roman" w:eastAsia="仿宋"/>
      </w:rPr>
      <w:instrText xml:space="preserve"> PAGE </w:instrText>
    </w:r>
    <w:r>
      <w:rPr>
        <w:rFonts w:ascii="Times New Roman" w:eastAsia="仿宋"/>
      </w:rPr>
      <w:fldChar w:fldCharType="separate"/>
    </w:r>
    <w:r>
      <w:rPr>
        <w:rStyle w:val="9"/>
        <w:rFonts w:ascii="Times New Roman" w:eastAsia="仿宋"/>
        <w:lang w:val="zh-CN" w:eastAsia="zh-CN"/>
      </w:rPr>
      <w:t>9</w:t>
    </w:r>
    <w:r>
      <w:rPr>
        <w:rFonts w:ascii="Times New Roman" w:eastAsia="仿宋"/>
      </w:rPr>
      <w:fldChar w:fldCharType="end"/>
    </w:r>
    <w:r>
      <w:rPr>
        <w:rStyle w:val="9"/>
        <w:rFonts w:ascii="Times New Roman" w:eastAsia="仿宋"/>
      </w:rPr>
      <w:t xml:space="preserve"> </w:t>
    </w:r>
    <w:r>
      <w:rPr>
        <w:rStyle w:val="9"/>
        <w:rFonts w:ascii="Times New Roman" w:eastAsia="宋体"/>
      </w:rPr>
      <w:t>—</w:t>
    </w:r>
  </w:p>
  <w:p>
    <w:pPr>
      <w:pStyle w:val="5"/>
      <w:tabs>
        <w:tab w:val="clear" w:pos="4153"/>
        <w:tab w:val="clear" w:pos="8306"/>
      </w:tabs>
      <w:ind w:left="320" w:right="320"/>
      <w:rPr>
        <w:rFonts w:eastAsia="仿宋"/>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left="320" w:right="320"/>
      <w:rPr>
        <w:rStyle w:val="9"/>
        <w:rFonts w:eastAsia="仿宋"/>
      </w:rPr>
    </w:pPr>
    <w:r>
      <w:rPr>
        <w:rFonts w:eastAsia="仿宋"/>
      </w:rPr>
      <w:fldChar w:fldCharType="begin"/>
    </w:r>
    <w:r>
      <w:rPr>
        <w:rStyle w:val="9"/>
        <w:rFonts w:eastAsia="仿宋"/>
      </w:rPr>
      <w:instrText xml:space="preserve">PAGE  </w:instrText>
    </w:r>
    <w:r>
      <w:rPr>
        <w:rFonts w:eastAsia="仿宋"/>
      </w:rPr>
      <w:fldChar w:fldCharType="separate"/>
    </w:r>
    <w:r>
      <w:rPr>
        <w:rStyle w:val="9"/>
        <w:rFonts w:eastAsia="仿宋"/>
        <w:lang w:val="zh-CN" w:eastAsia="zh-CN"/>
      </w:rPr>
      <w:t>-</w:t>
    </w:r>
    <w:r>
      <w:rPr>
        <w:rStyle w:val="9"/>
        <w:rFonts w:ascii="Times New Roman" w:eastAsia="仿宋"/>
        <w:lang w:val="zh-CN" w:eastAsia="zh-CN"/>
      </w:rPr>
      <w:t>2</w:t>
    </w:r>
    <w:r>
      <w:rPr>
        <w:rStyle w:val="9"/>
        <w:rFonts w:eastAsia="仿宋"/>
        <w:lang w:val="zh-CN" w:eastAsia="zh-CN"/>
      </w:rPr>
      <w:t>-</w:t>
    </w:r>
    <w:r>
      <w:rPr>
        <w:rFonts w:eastAsia="仿宋"/>
      </w:rPr>
      <w:fldChar w:fldCharType="end"/>
    </w:r>
  </w:p>
  <w:p>
    <w:pPr>
      <w:pStyle w:val="5"/>
      <w:ind w:left="320" w:right="320" w:firstLine="360"/>
      <w:rPr>
        <w:rFonts w:eastAsia="仿宋"/>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320" w:right="320"/>
      <w:rPr>
        <w:rFonts w:eastAsia="仿宋"/>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bordersDoNotSurroundHeader w:val="1"/>
  <w:bordersDoNotSurroundFooter w:val="1"/>
  <w:attachedTemplate r:id="rId1"/>
  <w:documentProtection w:enforcement="0"/>
  <w:defaultTabStop w:val="420"/>
  <w:hyphenationZone w:val="360"/>
  <w:drawingGridHorizontalSpacing w:val="158"/>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F1C"/>
    <w:rsid w:val="00000B9F"/>
    <w:rsid w:val="00001438"/>
    <w:rsid w:val="000034A0"/>
    <w:rsid w:val="00005374"/>
    <w:rsid w:val="0000609D"/>
    <w:rsid w:val="0001342C"/>
    <w:rsid w:val="00016D11"/>
    <w:rsid w:val="0002368C"/>
    <w:rsid w:val="0003545A"/>
    <w:rsid w:val="000537A3"/>
    <w:rsid w:val="00057824"/>
    <w:rsid w:val="00076745"/>
    <w:rsid w:val="00093558"/>
    <w:rsid w:val="000A2876"/>
    <w:rsid w:val="000A35E4"/>
    <w:rsid w:val="000A6028"/>
    <w:rsid w:val="000B11EA"/>
    <w:rsid w:val="000D2A5B"/>
    <w:rsid w:val="000D5410"/>
    <w:rsid w:val="000E02F2"/>
    <w:rsid w:val="000F0E80"/>
    <w:rsid w:val="000F5D49"/>
    <w:rsid w:val="00102B80"/>
    <w:rsid w:val="00106162"/>
    <w:rsid w:val="001164A1"/>
    <w:rsid w:val="00132929"/>
    <w:rsid w:val="00136A9C"/>
    <w:rsid w:val="001431D1"/>
    <w:rsid w:val="00154586"/>
    <w:rsid w:val="0016135B"/>
    <w:rsid w:val="00183A14"/>
    <w:rsid w:val="00190F96"/>
    <w:rsid w:val="001A00E9"/>
    <w:rsid w:val="001A7B0A"/>
    <w:rsid w:val="001B0EFB"/>
    <w:rsid w:val="001B1744"/>
    <w:rsid w:val="001C38EB"/>
    <w:rsid w:val="001C6C8A"/>
    <w:rsid w:val="001D3820"/>
    <w:rsid w:val="00202880"/>
    <w:rsid w:val="00202EF9"/>
    <w:rsid w:val="0021358B"/>
    <w:rsid w:val="00221326"/>
    <w:rsid w:val="002368ED"/>
    <w:rsid w:val="002419B0"/>
    <w:rsid w:val="0024326D"/>
    <w:rsid w:val="00263503"/>
    <w:rsid w:val="002806FC"/>
    <w:rsid w:val="00282C6C"/>
    <w:rsid w:val="00284A9C"/>
    <w:rsid w:val="00284EF9"/>
    <w:rsid w:val="00293A4C"/>
    <w:rsid w:val="0029667F"/>
    <w:rsid w:val="002B07C0"/>
    <w:rsid w:val="002B42DA"/>
    <w:rsid w:val="002B7B67"/>
    <w:rsid w:val="002C1018"/>
    <w:rsid w:val="002E1290"/>
    <w:rsid w:val="002F08D6"/>
    <w:rsid w:val="002F1141"/>
    <w:rsid w:val="00310543"/>
    <w:rsid w:val="00317D1D"/>
    <w:rsid w:val="00322EBC"/>
    <w:rsid w:val="00323F5D"/>
    <w:rsid w:val="003265B8"/>
    <w:rsid w:val="003709F2"/>
    <w:rsid w:val="00371C83"/>
    <w:rsid w:val="00372843"/>
    <w:rsid w:val="00375881"/>
    <w:rsid w:val="00380924"/>
    <w:rsid w:val="0038279E"/>
    <w:rsid w:val="00384718"/>
    <w:rsid w:val="00384A7C"/>
    <w:rsid w:val="003935F9"/>
    <w:rsid w:val="00394A16"/>
    <w:rsid w:val="003A111E"/>
    <w:rsid w:val="003A2F9C"/>
    <w:rsid w:val="003A379A"/>
    <w:rsid w:val="003B66C2"/>
    <w:rsid w:val="003C3CFC"/>
    <w:rsid w:val="003E202E"/>
    <w:rsid w:val="003F0AFC"/>
    <w:rsid w:val="003F6370"/>
    <w:rsid w:val="00410528"/>
    <w:rsid w:val="00416931"/>
    <w:rsid w:val="00420594"/>
    <w:rsid w:val="0044032B"/>
    <w:rsid w:val="00442D41"/>
    <w:rsid w:val="00452C9A"/>
    <w:rsid w:val="00465203"/>
    <w:rsid w:val="0046648A"/>
    <w:rsid w:val="004675FF"/>
    <w:rsid w:val="0047573D"/>
    <w:rsid w:val="0048089D"/>
    <w:rsid w:val="00483075"/>
    <w:rsid w:val="00494515"/>
    <w:rsid w:val="004979C2"/>
    <w:rsid w:val="004C2497"/>
    <w:rsid w:val="004F29AF"/>
    <w:rsid w:val="00506320"/>
    <w:rsid w:val="00512FDE"/>
    <w:rsid w:val="00513C41"/>
    <w:rsid w:val="00552F7E"/>
    <w:rsid w:val="005653F9"/>
    <w:rsid w:val="00584C33"/>
    <w:rsid w:val="0058673A"/>
    <w:rsid w:val="005935BE"/>
    <w:rsid w:val="0059680E"/>
    <w:rsid w:val="005971A3"/>
    <w:rsid w:val="005B5039"/>
    <w:rsid w:val="005C06C5"/>
    <w:rsid w:val="005C72B4"/>
    <w:rsid w:val="005E6C6F"/>
    <w:rsid w:val="005F39D4"/>
    <w:rsid w:val="005F6EDD"/>
    <w:rsid w:val="0060599B"/>
    <w:rsid w:val="00613CDA"/>
    <w:rsid w:val="006256C1"/>
    <w:rsid w:val="00630AEF"/>
    <w:rsid w:val="00637CC4"/>
    <w:rsid w:val="006432B0"/>
    <w:rsid w:val="00643AE1"/>
    <w:rsid w:val="00652927"/>
    <w:rsid w:val="00653D93"/>
    <w:rsid w:val="00653F8E"/>
    <w:rsid w:val="00656156"/>
    <w:rsid w:val="00664D49"/>
    <w:rsid w:val="00674FCC"/>
    <w:rsid w:val="00680ACD"/>
    <w:rsid w:val="006A23C4"/>
    <w:rsid w:val="006C4098"/>
    <w:rsid w:val="006E23FF"/>
    <w:rsid w:val="006E5A10"/>
    <w:rsid w:val="006F2E1A"/>
    <w:rsid w:val="007113D7"/>
    <w:rsid w:val="007133E1"/>
    <w:rsid w:val="00717AEC"/>
    <w:rsid w:val="00720C3C"/>
    <w:rsid w:val="00723ADB"/>
    <w:rsid w:val="0073110E"/>
    <w:rsid w:val="0074276B"/>
    <w:rsid w:val="00742A0E"/>
    <w:rsid w:val="00747C9F"/>
    <w:rsid w:val="00761B02"/>
    <w:rsid w:val="00765499"/>
    <w:rsid w:val="007730C4"/>
    <w:rsid w:val="00776EFB"/>
    <w:rsid w:val="00782426"/>
    <w:rsid w:val="00783796"/>
    <w:rsid w:val="00783F4A"/>
    <w:rsid w:val="007A6932"/>
    <w:rsid w:val="007C0F84"/>
    <w:rsid w:val="007C4A34"/>
    <w:rsid w:val="007C647F"/>
    <w:rsid w:val="007E3326"/>
    <w:rsid w:val="007E54E7"/>
    <w:rsid w:val="007F175B"/>
    <w:rsid w:val="007F2827"/>
    <w:rsid w:val="00800679"/>
    <w:rsid w:val="008109D3"/>
    <w:rsid w:val="00826865"/>
    <w:rsid w:val="00831E3A"/>
    <w:rsid w:val="00837788"/>
    <w:rsid w:val="00845259"/>
    <w:rsid w:val="00855A7D"/>
    <w:rsid w:val="00871910"/>
    <w:rsid w:val="00871C9F"/>
    <w:rsid w:val="00882306"/>
    <w:rsid w:val="008B717C"/>
    <w:rsid w:val="008F39B1"/>
    <w:rsid w:val="00915F9F"/>
    <w:rsid w:val="00947867"/>
    <w:rsid w:val="00950A51"/>
    <w:rsid w:val="00950E2F"/>
    <w:rsid w:val="00951B3C"/>
    <w:rsid w:val="00952867"/>
    <w:rsid w:val="00956189"/>
    <w:rsid w:val="009568E8"/>
    <w:rsid w:val="00993B72"/>
    <w:rsid w:val="009940ED"/>
    <w:rsid w:val="00997F1C"/>
    <w:rsid w:val="009E018C"/>
    <w:rsid w:val="009E047C"/>
    <w:rsid w:val="009F3B1B"/>
    <w:rsid w:val="00A013F3"/>
    <w:rsid w:val="00A07A0C"/>
    <w:rsid w:val="00A13D9C"/>
    <w:rsid w:val="00A14ADE"/>
    <w:rsid w:val="00A3105F"/>
    <w:rsid w:val="00A31323"/>
    <w:rsid w:val="00A352B7"/>
    <w:rsid w:val="00A46B37"/>
    <w:rsid w:val="00A50A3C"/>
    <w:rsid w:val="00A565BA"/>
    <w:rsid w:val="00A6362B"/>
    <w:rsid w:val="00A71000"/>
    <w:rsid w:val="00A85F4C"/>
    <w:rsid w:val="00A91E36"/>
    <w:rsid w:val="00A9227B"/>
    <w:rsid w:val="00A930EC"/>
    <w:rsid w:val="00AB30CD"/>
    <w:rsid w:val="00AC0A48"/>
    <w:rsid w:val="00AC2EAD"/>
    <w:rsid w:val="00AC3E38"/>
    <w:rsid w:val="00AD2A03"/>
    <w:rsid w:val="00AD42A6"/>
    <w:rsid w:val="00AE2F21"/>
    <w:rsid w:val="00AF1468"/>
    <w:rsid w:val="00B05362"/>
    <w:rsid w:val="00B134D1"/>
    <w:rsid w:val="00B142C0"/>
    <w:rsid w:val="00B33DBB"/>
    <w:rsid w:val="00B40FCB"/>
    <w:rsid w:val="00B441B2"/>
    <w:rsid w:val="00B62765"/>
    <w:rsid w:val="00B67EAF"/>
    <w:rsid w:val="00B8006F"/>
    <w:rsid w:val="00BC024F"/>
    <w:rsid w:val="00BC0A35"/>
    <w:rsid w:val="00BD5885"/>
    <w:rsid w:val="00BE2194"/>
    <w:rsid w:val="00BE2289"/>
    <w:rsid w:val="00BF2630"/>
    <w:rsid w:val="00BF483F"/>
    <w:rsid w:val="00BF62E2"/>
    <w:rsid w:val="00C04637"/>
    <w:rsid w:val="00C05F3E"/>
    <w:rsid w:val="00C2412F"/>
    <w:rsid w:val="00C262D6"/>
    <w:rsid w:val="00C534D1"/>
    <w:rsid w:val="00C61F9A"/>
    <w:rsid w:val="00C634CD"/>
    <w:rsid w:val="00C654CF"/>
    <w:rsid w:val="00C74B28"/>
    <w:rsid w:val="00C80519"/>
    <w:rsid w:val="00C81B0B"/>
    <w:rsid w:val="00C82A7D"/>
    <w:rsid w:val="00C85629"/>
    <w:rsid w:val="00CA0905"/>
    <w:rsid w:val="00CA1808"/>
    <w:rsid w:val="00CB09E0"/>
    <w:rsid w:val="00CB3DB2"/>
    <w:rsid w:val="00CC1E39"/>
    <w:rsid w:val="00CD00AE"/>
    <w:rsid w:val="00CE1F0A"/>
    <w:rsid w:val="00D07DCC"/>
    <w:rsid w:val="00D14AE0"/>
    <w:rsid w:val="00D20175"/>
    <w:rsid w:val="00D273DC"/>
    <w:rsid w:val="00D30AFE"/>
    <w:rsid w:val="00D33534"/>
    <w:rsid w:val="00D4155A"/>
    <w:rsid w:val="00D47546"/>
    <w:rsid w:val="00D475CC"/>
    <w:rsid w:val="00D5577B"/>
    <w:rsid w:val="00D64EFD"/>
    <w:rsid w:val="00D73282"/>
    <w:rsid w:val="00D8164F"/>
    <w:rsid w:val="00D85C95"/>
    <w:rsid w:val="00D8632B"/>
    <w:rsid w:val="00D94032"/>
    <w:rsid w:val="00D9538C"/>
    <w:rsid w:val="00D971BF"/>
    <w:rsid w:val="00DB5863"/>
    <w:rsid w:val="00DC15F4"/>
    <w:rsid w:val="00DC3B9A"/>
    <w:rsid w:val="00DD7AFE"/>
    <w:rsid w:val="00DE10EC"/>
    <w:rsid w:val="00DE6D15"/>
    <w:rsid w:val="00DF00E9"/>
    <w:rsid w:val="00DF40B2"/>
    <w:rsid w:val="00DF661F"/>
    <w:rsid w:val="00DF6825"/>
    <w:rsid w:val="00E07261"/>
    <w:rsid w:val="00E10558"/>
    <w:rsid w:val="00E12FA7"/>
    <w:rsid w:val="00E21D0A"/>
    <w:rsid w:val="00E4251B"/>
    <w:rsid w:val="00E5258F"/>
    <w:rsid w:val="00E62853"/>
    <w:rsid w:val="00E85BB9"/>
    <w:rsid w:val="00EA30E0"/>
    <w:rsid w:val="00EA4D42"/>
    <w:rsid w:val="00EA5731"/>
    <w:rsid w:val="00EB1A4C"/>
    <w:rsid w:val="00EF152E"/>
    <w:rsid w:val="00F00FF3"/>
    <w:rsid w:val="00F04897"/>
    <w:rsid w:val="00F11D8A"/>
    <w:rsid w:val="00F34DDC"/>
    <w:rsid w:val="00F44645"/>
    <w:rsid w:val="00F54587"/>
    <w:rsid w:val="00F54D66"/>
    <w:rsid w:val="00F64EA0"/>
    <w:rsid w:val="00F740A3"/>
    <w:rsid w:val="00F80792"/>
    <w:rsid w:val="00F82865"/>
    <w:rsid w:val="00FA0B3E"/>
    <w:rsid w:val="00FA4F09"/>
    <w:rsid w:val="00FB45BC"/>
    <w:rsid w:val="00FC3B2D"/>
    <w:rsid w:val="00FD7244"/>
    <w:rsid w:val="00FE01B9"/>
    <w:rsid w:val="00FE1784"/>
    <w:rsid w:val="01C35AF5"/>
    <w:rsid w:val="03656579"/>
    <w:rsid w:val="0BB102BE"/>
    <w:rsid w:val="13052DC4"/>
    <w:rsid w:val="1CA70991"/>
    <w:rsid w:val="1D7025D9"/>
    <w:rsid w:val="21592EC3"/>
    <w:rsid w:val="22422E41"/>
    <w:rsid w:val="305637DC"/>
    <w:rsid w:val="35871E5F"/>
    <w:rsid w:val="3BFB7875"/>
    <w:rsid w:val="3E725D00"/>
    <w:rsid w:val="47AA5523"/>
    <w:rsid w:val="47D709C3"/>
    <w:rsid w:val="4C0B0F4F"/>
    <w:rsid w:val="4EBA2DB7"/>
    <w:rsid w:val="52E075D5"/>
    <w:rsid w:val="5B7E2B2B"/>
    <w:rsid w:val="620826E5"/>
    <w:rsid w:val="6312641A"/>
    <w:rsid w:val="64E53D97"/>
    <w:rsid w:val="654D6C3E"/>
    <w:rsid w:val="66FB3482"/>
    <w:rsid w:val="6C6C4CB7"/>
    <w:rsid w:val="732764FB"/>
    <w:rsid w:val="76C05D62"/>
    <w:rsid w:val="77C4430A"/>
    <w:rsid w:val="7AA80BCB"/>
    <w:rsid w:val="7CF3079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1pt"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仿宋_GB2312"/>
      <w:kern w:val="2"/>
      <w:sz w:val="32"/>
      <w:szCs w:val="24"/>
      <w:lang w:val="en-US" w:eastAsia="zh-CN" w:bidi="ar-SA"/>
    </w:rPr>
  </w:style>
  <w:style w:type="paragraph" w:styleId="2">
    <w:name w:val="heading 1"/>
    <w:basedOn w:val="1"/>
    <w:next w:val="1"/>
    <w:link w:val="12"/>
    <w:uiPriority w:val="0"/>
    <w:pPr>
      <w:keepNext/>
      <w:keepLines/>
      <w:spacing w:line="560" w:lineRule="exact"/>
      <w:jc w:val="center"/>
      <w:outlineLvl w:val="0"/>
    </w:pPr>
    <w:rPr>
      <w:rFonts w:ascii="Calibri" w:hAnsi="Calibri" w:eastAsia="方正小标宋简体"/>
      <w:bCs/>
      <w:kern w:val="44"/>
      <w:sz w:val="44"/>
      <w:szCs w:val="44"/>
    </w:rPr>
  </w:style>
  <w:style w:type="character" w:default="1" w:styleId="8">
    <w:name w:val="Default Paragraph Font"/>
    <w:semiHidden/>
    <w:uiPriority w:val="0"/>
  </w:style>
  <w:style w:type="table" w:default="1" w:styleId="10">
    <w:name w:val="Normal Table"/>
    <w:semiHidden/>
    <w:uiPriority w:val="0"/>
    <w:tblPr>
      <w:tblStyle w:val="10"/>
      <w:tblLayout w:type="fixed"/>
      <w:tblCellMar>
        <w:top w:w="0" w:type="dxa"/>
        <w:left w:w="108" w:type="dxa"/>
        <w:bottom w:w="0" w:type="dxa"/>
        <w:right w:w="108" w:type="dxa"/>
      </w:tblCellMar>
    </w:tblPr>
    <w:tcPr>
      <w:textDirection w:val="lrTb"/>
    </w:tcPr>
  </w:style>
  <w:style w:type="paragraph" w:styleId="3">
    <w:name w:val="Date"/>
    <w:basedOn w:val="1"/>
    <w:next w:val="1"/>
    <w:uiPriority w:val="0"/>
    <w:pPr>
      <w:ind w:left="100" w:leftChars="2500"/>
    </w:p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adjustRightInd w:val="0"/>
      <w:ind w:left="100" w:leftChars="100" w:right="100" w:rightChars="100"/>
    </w:pPr>
    <w:rPr>
      <w:rFonts w:ascii="仿宋_GB2312"/>
      <w:sz w:val="2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spacing w:before="100" w:beforeAutospacing="1" w:after="100" w:afterAutospacing="1"/>
      <w:jc w:val="left"/>
    </w:pPr>
    <w:rPr>
      <w:rFonts w:ascii="Calibri" w:hAnsi="Calibri" w:eastAsia="宋体"/>
      <w:kern w:val="0"/>
      <w:sz w:val="24"/>
    </w:rPr>
  </w:style>
  <w:style w:type="character" w:styleId="9">
    <w:name w:val="page number"/>
    <w:basedOn w:val="8"/>
    <w:uiPriority w:val="0"/>
  </w:style>
  <w:style w:type="table" w:styleId="11">
    <w:name w:val="Table Grid"/>
    <w:basedOn w:val="10"/>
    <w:uiPriority w:val="0"/>
    <w:pPr>
      <w:widowControl w:val="0"/>
      <w:jc w:val="both"/>
    </w:pPr>
    <w:tblPr>
      <w:tblStyle w:val="1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2">
    <w:name w:val="Heading 1 Char"/>
    <w:basedOn w:val="8"/>
    <w:link w:val="2"/>
    <w:locked/>
    <w:uiPriority w:val="0"/>
    <w:rPr>
      <w:rFonts w:ascii="Calibri" w:hAnsi="Calibri" w:eastAsia="方正小标宋简体"/>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20844;&#25991;&#27169;&#2925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公文模版.dot</Template>
  <Company>Legend (Beijing) Limited</Company>
  <Pages>10</Pages>
  <Words>793</Words>
  <Characters>4525</Characters>
  <Lines>37</Lines>
  <Paragraphs>10</Paragraphs>
  <ScaleCrop>false</ScaleCrop>
  <LinksUpToDate>false</LinksUpToDate>
  <CharactersWithSpaces>5308</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2019-01-25T01:17:00Z</dcterms:created>
  <dc:creator>xkq</dc:creator>
  <cp:lastModifiedBy>FFQC</cp:lastModifiedBy>
  <cp:lastPrinted>2018-11-20T07:59:00Z</cp:lastPrinted>
  <dcterms:modified xsi:type="dcterms:W3CDTF">2019-01-25T07:34:22Z</dcterms:modified>
  <dc:title>密  级★三年</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