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lang w:eastAsia="zh-CN"/>
        </w:rPr>
      </w:pPr>
      <w:r>
        <w:rPr>
          <w:rFonts w:hint="eastAsia" w:ascii="方正小标宋简体" w:hAnsi="方正小标宋简体" w:eastAsia="方正小标宋简体" w:cs="方正小标宋简体"/>
          <w:b w:val="0"/>
          <w:bCs/>
          <w:color w:val="auto"/>
          <w:sz w:val="44"/>
          <w:szCs w:val="44"/>
          <w:shd w:val="clear" w:color="auto" w:fill="auto"/>
        </w:rPr>
        <w:t>关于</w:t>
      </w:r>
      <w:r>
        <w:rPr>
          <w:rFonts w:hint="eastAsia" w:ascii="方正小标宋简体" w:hAnsi="方正小标宋简体" w:eastAsia="方正小标宋简体" w:cs="方正小标宋简体"/>
          <w:b w:val="0"/>
          <w:bCs/>
          <w:color w:val="auto"/>
          <w:sz w:val="44"/>
          <w:szCs w:val="44"/>
          <w:shd w:val="clear" w:color="auto" w:fill="auto"/>
          <w:lang w:eastAsia="zh-CN"/>
        </w:rPr>
        <w:t>做好</w:t>
      </w:r>
      <w:r>
        <w:rPr>
          <w:rFonts w:hint="eastAsia" w:ascii="方正小标宋简体" w:hAnsi="方正小标宋简体" w:eastAsia="方正小标宋简体" w:cs="方正小标宋简体"/>
          <w:b w:val="0"/>
          <w:bCs/>
          <w:color w:val="auto"/>
          <w:sz w:val="44"/>
          <w:szCs w:val="44"/>
          <w:shd w:val="clear" w:color="auto" w:fill="auto"/>
        </w:rPr>
        <w:t>201</w:t>
      </w:r>
      <w:r>
        <w:rPr>
          <w:rFonts w:hint="eastAsia" w:ascii="方正小标宋简体" w:hAnsi="方正小标宋简体" w:eastAsia="方正小标宋简体" w:cs="方正小标宋简体"/>
          <w:b w:val="0"/>
          <w:bCs/>
          <w:color w:val="auto"/>
          <w:sz w:val="44"/>
          <w:szCs w:val="44"/>
          <w:shd w:val="clear" w:color="auto" w:fill="auto"/>
          <w:lang w:val="en-US" w:eastAsia="zh-CN"/>
        </w:rPr>
        <w:t>8</w:t>
      </w:r>
      <w:r>
        <w:rPr>
          <w:rFonts w:hint="eastAsia" w:ascii="方正小标宋简体" w:hAnsi="方正小标宋简体" w:eastAsia="方正小标宋简体" w:cs="方正小标宋简体"/>
          <w:b w:val="0"/>
          <w:bCs/>
          <w:color w:val="auto"/>
          <w:sz w:val="44"/>
          <w:szCs w:val="44"/>
          <w:shd w:val="clear" w:color="auto" w:fill="auto"/>
        </w:rPr>
        <w:t>年</w:t>
      </w:r>
      <w:r>
        <w:rPr>
          <w:rFonts w:hint="eastAsia" w:ascii="方正小标宋简体" w:hAnsi="方正小标宋简体" w:eastAsia="方正小标宋简体" w:cs="方正小标宋简体"/>
          <w:b w:val="0"/>
          <w:bCs/>
          <w:color w:val="auto"/>
          <w:sz w:val="44"/>
          <w:szCs w:val="44"/>
          <w:shd w:val="clear" w:color="auto" w:fill="auto"/>
          <w:lang w:eastAsia="zh-CN"/>
        </w:rPr>
        <w:t>非公有制经济组织</w:t>
      </w: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rPr>
      </w:pPr>
      <w:r>
        <w:rPr>
          <w:rFonts w:hint="eastAsia" w:ascii="方正小标宋简体" w:hAnsi="方正小标宋简体" w:eastAsia="方正小标宋简体" w:cs="方正小标宋简体"/>
          <w:b w:val="0"/>
          <w:bCs/>
          <w:color w:val="auto"/>
          <w:sz w:val="44"/>
          <w:szCs w:val="44"/>
          <w:shd w:val="clear" w:color="auto" w:fill="auto"/>
        </w:rPr>
        <w:t>团建工作的通知</w:t>
      </w: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val="0"/>
        <w:snapToGrid w:val="0"/>
        <w:spacing w:line="600" w:lineRule="exact"/>
        <w:ind w:left="0" w:leftChars="0" w:right="0" w:rightChars="0"/>
        <w:jc w:val="both"/>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仿宋_GB2312" w:hAnsi="仿宋_GB2312" w:eastAsia="仿宋_GB2312" w:cs="仿宋_GB2312"/>
          <w:b w:val="0"/>
          <w:bCs/>
          <w:color w:val="auto"/>
          <w:sz w:val="32"/>
          <w:szCs w:val="32"/>
          <w:shd w:val="clear" w:color="auto" w:fill="auto"/>
        </w:rPr>
        <w:t>各市</w:t>
      </w:r>
      <w:r>
        <w:rPr>
          <w:rFonts w:hint="eastAsia" w:ascii="仿宋_GB2312" w:hAnsi="仿宋_GB2312" w:eastAsia="仿宋_GB2312" w:cs="仿宋_GB2312"/>
          <w:b w:val="0"/>
          <w:bCs/>
          <w:color w:val="auto"/>
          <w:sz w:val="32"/>
          <w:szCs w:val="32"/>
          <w:shd w:val="clear" w:color="auto" w:fill="auto"/>
          <w:lang w:eastAsia="zh-CN"/>
        </w:rPr>
        <w:t>、</w:t>
      </w:r>
      <w:r>
        <w:rPr>
          <w:rFonts w:hint="eastAsia" w:ascii="仿宋_GB2312" w:hAnsi="仿宋_GB2312" w:eastAsia="仿宋_GB2312" w:cs="仿宋_GB2312"/>
          <w:b w:val="0"/>
          <w:bCs/>
          <w:color w:val="auto"/>
          <w:sz w:val="32"/>
          <w:szCs w:val="32"/>
          <w:shd w:val="clear" w:color="auto" w:fill="auto"/>
        </w:rPr>
        <w:t>州、直管市、神农架林区</w:t>
      </w:r>
      <w:r>
        <w:rPr>
          <w:rFonts w:hint="eastAsia" w:ascii="仿宋_GB2312" w:hAnsi="仿宋_GB2312" w:eastAsia="仿宋_GB2312" w:cs="仿宋_GB2312"/>
          <w:b w:val="0"/>
          <w:bCs/>
          <w:color w:val="auto"/>
          <w:sz w:val="32"/>
          <w:szCs w:val="32"/>
          <w:shd w:val="clear" w:color="auto" w:fill="auto"/>
          <w:lang w:eastAsia="zh-CN"/>
        </w:rPr>
        <w:t>团委</w:t>
      </w:r>
      <w:r>
        <w:rPr>
          <w:rFonts w:hint="eastAsia" w:ascii="仿宋_GB2312" w:hAnsi="仿宋_GB2312" w:eastAsia="仿宋_GB2312" w:cs="仿宋_GB2312"/>
          <w:b w:val="0"/>
          <w:bCs/>
          <w:color w:val="auto"/>
          <w:sz w:val="32"/>
          <w:szCs w:val="32"/>
          <w:shd w:val="clear" w:color="auto" w:fill="auto"/>
        </w:rPr>
        <w:t>:</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仿宋_GB2312" w:hAnsi="仿宋_GB2312" w:eastAsia="仿宋_GB2312" w:cs="仿宋_GB2312"/>
          <w:b w:val="0"/>
          <w:bCs/>
          <w:color w:val="auto"/>
          <w:sz w:val="32"/>
          <w:szCs w:val="32"/>
          <w:shd w:val="clear" w:color="auto" w:fill="auto"/>
        </w:rPr>
        <w:t>为贯彻落实改革攻坚、从严治团有关要求，加强新形势下</w:t>
      </w:r>
      <w:r>
        <w:rPr>
          <w:rFonts w:hint="eastAsia" w:ascii="仿宋_GB2312" w:hAnsi="仿宋_GB2312" w:eastAsia="仿宋_GB2312" w:cs="仿宋_GB2312"/>
          <w:b w:val="0"/>
          <w:bCs/>
          <w:color w:val="auto"/>
          <w:sz w:val="32"/>
          <w:szCs w:val="32"/>
          <w:shd w:val="clear" w:color="auto" w:fill="auto"/>
          <w:lang w:eastAsia="zh-CN"/>
        </w:rPr>
        <w:t>非公有制经济组织（以下简称“非公经济组织”）</w:t>
      </w:r>
      <w:r>
        <w:rPr>
          <w:rFonts w:hint="eastAsia" w:ascii="仿宋_GB2312" w:hAnsi="仿宋_GB2312" w:eastAsia="仿宋_GB2312" w:cs="仿宋_GB2312"/>
          <w:b w:val="0"/>
          <w:bCs/>
          <w:color w:val="auto"/>
          <w:sz w:val="32"/>
          <w:szCs w:val="32"/>
          <w:shd w:val="clear" w:color="auto" w:fill="auto"/>
        </w:rPr>
        <w:t>团的组织覆盖和工作覆盖，现就做好201</w:t>
      </w:r>
      <w:r>
        <w:rPr>
          <w:rFonts w:hint="eastAsia" w:ascii="仿宋_GB2312" w:hAnsi="仿宋_GB2312" w:eastAsia="仿宋_GB2312" w:cs="仿宋_GB2312"/>
          <w:b w:val="0"/>
          <w:bCs/>
          <w:color w:val="auto"/>
          <w:sz w:val="32"/>
          <w:szCs w:val="32"/>
          <w:shd w:val="clear" w:color="auto" w:fill="auto"/>
          <w:lang w:val="en-US" w:eastAsia="zh-CN"/>
        </w:rPr>
        <w:t>8</w:t>
      </w:r>
      <w:r>
        <w:rPr>
          <w:rFonts w:hint="eastAsia" w:ascii="仿宋_GB2312" w:hAnsi="仿宋_GB2312" w:eastAsia="仿宋_GB2312" w:cs="仿宋_GB2312"/>
          <w:b w:val="0"/>
          <w:bCs/>
          <w:color w:val="auto"/>
          <w:sz w:val="32"/>
          <w:szCs w:val="32"/>
          <w:shd w:val="clear" w:color="auto" w:fill="auto"/>
        </w:rPr>
        <w:t>年非公</w:t>
      </w:r>
      <w:r>
        <w:rPr>
          <w:rFonts w:hint="eastAsia" w:ascii="仿宋_GB2312" w:hAnsi="仿宋_GB2312" w:eastAsia="仿宋_GB2312" w:cs="仿宋_GB2312"/>
          <w:b w:val="0"/>
          <w:bCs/>
          <w:color w:val="auto"/>
          <w:sz w:val="32"/>
          <w:szCs w:val="32"/>
          <w:shd w:val="clear" w:color="auto" w:fill="auto"/>
          <w:lang w:eastAsia="zh-CN"/>
        </w:rPr>
        <w:t>经济组织</w:t>
      </w:r>
      <w:r>
        <w:rPr>
          <w:rFonts w:hint="eastAsia" w:ascii="仿宋_GB2312" w:hAnsi="仿宋_GB2312" w:eastAsia="仿宋_GB2312" w:cs="仿宋_GB2312"/>
          <w:b w:val="0"/>
          <w:bCs/>
          <w:color w:val="auto"/>
          <w:sz w:val="32"/>
          <w:szCs w:val="32"/>
          <w:shd w:val="clear" w:color="auto" w:fill="auto"/>
        </w:rPr>
        <w:t>团建工作通知如下。</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color w:val="auto"/>
          <w:sz w:val="32"/>
          <w:szCs w:val="32"/>
          <w:shd w:val="clear" w:color="auto" w:fill="auto"/>
        </w:rPr>
      </w:pPr>
      <w:r>
        <w:rPr>
          <w:rFonts w:hint="eastAsia" w:ascii="黑体" w:hAnsi="黑体" w:eastAsia="黑体" w:cs="黑体"/>
          <w:b w:val="0"/>
          <w:bCs/>
          <w:color w:val="auto"/>
          <w:sz w:val="32"/>
          <w:szCs w:val="32"/>
          <w:shd w:val="clear" w:color="auto" w:fill="auto"/>
        </w:rPr>
        <w:t>一、工作内容</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eastAsia="zh-CN"/>
        </w:rPr>
      </w:pPr>
      <w:r>
        <w:rPr>
          <w:rFonts w:hint="eastAsia" w:ascii="楷体_GB2312" w:hAnsi="楷体_GB2312" w:eastAsia="楷体_GB2312" w:cs="楷体_GB2312"/>
          <w:b w:val="0"/>
          <w:bCs/>
          <w:color w:val="auto"/>
          <w:sz w:val="32"/>
          <w:szCs w:val="32"/>
          <w:shd w:val="clear" w:color="auto" w:fill="auto"/>
        </w:rPr>
        <w:t>1.摸清底数，管好存量。</w:t>
      </w:r>
      <w:r>
        <w:rPr>
          <w:rFonts w:hint="eastAsia" w:ascii="仿宋_GB2312" w:hAnsi="仿宋_GB2312" w:eastAsia="仿宋_GB2312" w:cs="仿宋_GB2312"/>
          <w:b w:val="0"/>
          <w:bCs/>
          <w:color w:val="auto"/>
          <w:sz w:val="32"/>
          <w:szCs w:val="32"/>
          <w:shd w:val="clear" w:color="auto" w:fill="auto"/>
        </w:rPr>
        <w:t>一是</w:t>
      </w:r>
      <w:r>
        <w:rPr>
          <w:rFonts w:hint="eastAsia" w:ascii="仿宋_GB2312" w:hAnsi="仿宋_GB2312" w:eastAsia="仿宋_GB2312" w:cs="仿宋_GB2312"/>
          <w:b w:val="0"/>
          <w:bCs/>
          <w:color w:val="auto"/>
          <w:sz w:val="32"/>
          <w:szCs w:val="32"/>
          <w:shd w:val="clear" w:color="auto" w:fill="auto"/>
          <w:lang w:eastAsia="zh-CN"/>
        </w:rPr>
        <w:t>理清</w:t>
      </w:r>
      <w:r>
        <w:rPr>
          <w:rFonts w:hint="eastAsia" w:ascii="仿宋_GB2312" w:hAnsi="仿宋_GB2312" w:eastAsia="仿宋_GB2312" w:cs="仿宋_GB2312"/>
          <w:b w:val="0"/>
          <w:bCs/>
          <w:color w:val="auto"/>
          <w:sz w:val="32"/>
          <w:szCs w:val="32"/>
          <w:shd w:val="clear" w:color="auto" w:fill="auto"/>
        </w:rPr>
        <w:t>本地区</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团组织单独组建数、</w:t>
      </w:r>
      <w:r>
        <w:rPr>
          <w:rFonts w:hint="eastAsia" w:ascii="仿宋_GB2312" w:hAnsi="仿宋_GB2312" w:eastAsia="仿宋_GB2312" w:cs="仿宋_GB2312"/>
          <w:b w:val="0"/>
          <w:bCs/>
          <w:color w:val="auto"/>
          <w:sz w:val="32"/>
          <w:szCs w:val="32"/>
          <w:shd w:val="clear" w:color="auto" w:fill="auto"/>
          <w:lang w:eastAsia="zh-CN"/>
        </w:rPr>
        <w:t>非公企业</w:t>
      </w:r>
      <w:r>
        <w:rPr>
          <w:rFonts w:hint="eastAsia" w:ascii="仿宋_GB2312" w:hAnsi="仿宋_GB2312" w:eastAsia="仿宋_GB2312" w:cs="仿宋_GB2312"/>
          <w:b w:val="0"/>
          <w:bCs/>
          <w:color w:val="auto"/>
          <w:sz w:val="32"/>
          <w:szCs w:val="32"/>
          <w:shd w:val="clear" w:color="auto" w:fill="auto"/>
        </w:rPr>
        <w:t>联合组建团组织数及覆盖的</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数</w:t>
      </w:r>
      <w:r>
        <w:rPr>
          <w:rFonts w:hint="eastAsia" w:ascii="仿宋_GB2312" w:hAnsi="仿宋_GB2312" w:eastAsia="仿宋_GB2312" w:cs="仿宋_GB2312"/>
          <w:b w:val="0"/>
          <w:bCs/>
          <w:color w:val="auto"/>
          <w:sz w:val="32"/>
          <w:szCs w:val="32"/>
          <w:shd w:val="clear" w:color="auto" w:fill="auto"/>
          <w:lang w:eastAsia="zh-CN"/>
        </w:rPr>
        <w:t>，根据团组织规范化建设要求分类建立工作台账，利用“两新组织团建数据库”及时做好数据更新（“两新组织团建数据库”将增加相应统计版块，具体上线时间及数据跟新另行通知）。二是认真抓好市、县两级团委</w:t>
      </w:r>
      <w:r>
        <w:rPr>
          <w:rFonts w:hint="eastAsia" w:ascii="仿宋_GB2312" w:hAnsi="仿宋_GB2312" w:eastAsia="仿宋_GB2312" w:cs="仿宋_GB2312"/>
          <w:b w:val="0"/>
          <w:bCs/>
          <w:color w:val="auto"/>
          <w:sz w:val="32"/>
          <w:szCs w:val="32"/>
          <w:shd w:val="clear" w:color="auto" w:fill="auto"/>
          <w:lang w:val="en-US" w:eastAsia="zh-CN"/>
        </w:rPr>
        <w:t>70家、40家较大规模非公企业的机制落实、活力提升。三</w:t>
      </w:r>
      <w:r>
        <w:rPr>
          <w:rFonts w:hint="eastAsia" w:ascii="仿宋_GB2312" w:hAnsi="仿宋_GB2312" w:eastAsia="仿宋_GB2312" w:cs="仿宋_GB2312"/>
          <w:b w:val="0"/>
          <w:bCs/>
          <w:color w:val="auto"/>
          <w:sz w:val="32"/>
          <w:szCs w:val="32"/>
          <w:shd w:val="clear" w:color="auto" w:fill="auto"/>
          <w:lang w:eastAsia="zh-CN"/>
        </w:rPr>
        <w:t>是严格</w:t>
      </w:r>
      <w:r>
        <w:rPr>
          <w:rFonts w:hint="eastAsia" w:ascii="仿宋_GB2312" w:hAnsi="仿宋_GB2312" w:eastAsia="仿宋_GB2312" w:cs="仿宋_GB2312"/>
          <w:b w:val="0"/>
          <w:bCs/>
          <w:color w:val="auto"/>
          <w:sz w:val="32"/>
          <w:szCs w:val="32"/>
          <w:shd w:val="clear" w:color="auto" w:fill="auto"/>
        </w:rPr>
        <w:t>按照《关于新形势下推进从严治团的规定》（中青发</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rPr>
        <w:t>2017</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rPr>
        <w:t>3号）和《关于在“学习总书记讲话</w:t>
      </w:r>
      <w:r>
        <w:rPr>
          <w:rFonts w:hint="eastAsia" w:ascii="仿宋_GB2312" w:hAnsi="仿宋_GB2312" w:eastAsia="仿宋_GB2312" w:cs="仿宋_GB2312"/>
          <w:b w:val="0"/>
          <w:bCs/>
          <w:color w:val="auto"/>
          <w:sz w:val="32"/>
          <w:szCs w:val="32"/>
          <w:shd w:val="clear" w:color="auto" w:fill="auto"/>
          <w:lang w:val="en-US" w:eastAsia="zh-CN"/>
        </w:rPr>
        <w:t xml:space="preserve"> </w:t>
      </w:r>
      <w:r>
        <w:rPr>
          <w:rFonts w:hint="eastAsia" w:ascii="仿宋_GB2312" w:hAnsi="仿宋_GB2312" w:eastAsia="仿宋_GB2312" w:cs="仿宋_GB2312"/>
          <w:b w:val="0"/>
          <w:bCs/>
          <w:color w:val="auto"/>
          <w:sz w:val="32"/>
          <w:szCs w:val="32"/>
          <w:shd w:val="clear" w:color="auto" w:fill="auto"/>
        </w:rPr>
        <w:t>做合格共青团员”教育实践中做好不合格团员处置和团组织整顿工作的通知》（团组字</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rPr>
        <w:t>2017</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rPr>
        <w:t>6号）要求及时进行整顿，督促</w:t>
      </w:r>
      <w:r>
        <w:rPr>
          <w:rFonts w:hint="eastAsia" w:ascii="仿宋_GB2312" w:hAnsi="仿宋_GB2312" w:eastAsia="仿宋_GB2312" w:cs="仿宋_GB2312"/>
          <w:b w:val="0"/>
          <w:bCs/>
          <w:color w:val="auto"/>
          <w:sz w:val="32"/>
          <w:szCs w:val="32"/>
          <w:shd w:val="clear" w:color="auto" w:fill="auto"/>
          <w:lang w:eastAsia="zh-CN"/>
        </w:rPr>
        <w:t>软弱涣散非公经济组织团组织整改到位。</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楷体_GB2312" w:hAnsi="楷体_GB2312" w:eastAsia="楷体_GB2312" w:cs="楷体_GB2312"/>
          <w:b w:val="0"/>
          <w:bCs/>
          <w:color w:val="auto"/>
          <w:sz w:val="32"/>
          <w:szCs w:val="32"/>
          <w:shd w:val="clear" w:color="auto" w:fill="auto"/>
        </w:rPr>
        <w:t>2.突出重点，保证增量。</w:t>
      </w:r>
      <w:r>
        <w:rPr>
          <w:rFonts w:hint="eastAsia" w:ascii="仿宋_GB2312" w:hAnsi="仿宋_GB2312" w:eastAsia="仿宋_GB2312" w:cs="仿宋_GB2312"/>
          <w:b w:val="0"/>
          <w:bCs/>
          <w:color w:val="auto"/>
          <w:sz w:val="32"/>
          <w:szCs w:val="32"/>
          <w:shd w:val="clear" w:color="auto" w:fill="auto"/>
          <w:lang w:eastAsia="zh-CN"/>
        </w:rPr>
        <w:t>一</w:t>
      </w:r>
      <w:r>
        <w:rPr>
          <w:rFonts w:hint="eastAsia" w:ascii="仿宋_GB2312" w:hAnsi="仿宋_GB2312" w:eastAsia="仿宋_GB2312" w:cs="仿宋_GB2312"/>
          <w:b w:val="0"/>
          <w:bCs/>
          <w:color w:val="auto"/>
          <w:sz w:val="32"/>
          <w:szCs w:val="32"/>
          <w:shd w:val="clear" w:color="auto" w:fill="auto"/>
        </w:rPr>
        <w:t>是加强党建带团建，</w:t>
      </w:r>
      <w:r>
        <w:rPr>
          <w:rFonts w:hint="eastAsia" w:ascii="仿宋_GB2312" w:hAnsi="仿宋_GB2312" w:eastAsia="仿宋_GB2312" w:cs="仿宋_GB2312"/>
          <w:b w:val="0"/>
          <w:bCs/>
          <w:color w:val="auto"/>
          <w:sz w:val="32"/>
          <w:szCs w:val="32"/>
          <w:shd w:val="clear" w:color="auto" w:fill="auto"/>
          <w:lang w:eastAsia="zh-CN"/>
        </w:rPr>
        <w:t>争取党委重视与支持，制定出台《坚持党建带团建</w:t>
      </w:r>
      <w:r>
        <w:rPr>
          <w:rFonts w:hint="eastAsia" w:ascii="仿宋_GB2312" w:hAnsi="仿宋_GB2312" w:eastAsia="仿宋_GB2312" w:cs="仿宋_GB2312"/>
          <w:b w:val="0"/>
          <w:bCs/>
          <w:color w:val="auto"/>
          <w:sz w:val="32"/>
          <w:szCs w:val="32"/>
          <w:shd w:val="clear" w:color="auto" w:fill="auto"/>
          <w:lang w:val="en-US" w:eastAsia="zh-CN"/>
        </w:rPr>
        <w:t xml:space="preserve"> 深入推进非公有制经济组织团建工作的实施意见</w:t>
      </w:r>
      <w:r>
        <w:rPr>
          <w:rFonts w:hint="eastAsia" w:ascii="仿宋_GB2312" w:hAnsi="仿宋_GB2312" w:eastAsia="仿宋_GB2312" w:cs="仿宋_GB2312"/>
          <w:b w:val="0"/>
          <w:bCs/>
          <w:color w:val="auto"/>
          <w:sz w:val="32"/>
          <w:szCs w:val="32"/>
          <w:shd w:val="clear" w:color="auto" w:fill="auto"/>
          <w:lang w:eastAsia="zh-CN"/>
        </w:rPr>
        <w:t>》</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rPr>
        <w:t>联合</w:t>
      </w:r>
      <w:r>
        <w:rPr>
          <w:rFonts w:hint="eastAsia" w:ascii="仿宋_GB2312" w:hAnsi="仿宋_GB2312" w:eastAsia="仿宋_GB2312" w:cs="仿宋_GB2312"/>
          <w:b w:val="0"/>
          <w:bCs/>
          <w:color w:val="auto"/>
          <w:sz w:val="32"/>
          <w:szCs w:val="32"/>
          <w:shd w:val="clear" w:color="auto" w:fill="auto"/>
          <w:lang w:eastAsia="zh-CN"/>
        </w:rPr>
        <w:t>市场监管等</w:t>
      </w:r>
      <w:r>
        <w:rPr>
          <w:rFonts w:hint="eastAsia" w:ascii="仿宋_GB2312" w:hAnsi="仿宋_GB2312" w:eastAsia="仿宋_GB2312" w:cs="仿宋_GB2312"/>
          <w:b w:val="0"/>
          <w:bCs/>
          <w:color w:val="auto"/>
          <w:sz w:val="32"/>
          <w:szCs w:val="32"/>
          <w:shd w:val="clear" w:color="auto" w:fill="auto"/>
        </w:rPr>
        <w:t>部门推动符合建团条件的</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建立团的组织。</w:t>
      </w:r>
      <w:r>
        <w:rPr>
          <w:rFonts w:hint="eastAsia" w:ascii="仿宋_GB2312" w:hAnsi="仿宋_GB2312" w:eastAsia="仿宋_GB2312" w:cs="仿宋_GB2312"/>
          <w:b w:val="0"/>
          <w:bCs/>
          <w:color w:val="auto"/>
          <w:sz w:val="32"/>
          <w:szCs w:val="32"/>
          <w:shd w:val="clear" w:color="auto" w:fill="auto"/>
          <w:lang w:eastAsia="zh-CN"/>
        </w:rPr>
        <w:t>二</w:t>
      </w:r>
      <w:r>
        <w:rPr>
          <w:rFonts w:hint="eastAsia" w:ascii="仿宋_GB2312" w:hAnsi="仿宋_GB2312" w:eastAsia="仿宋_GB2312" w:cs="仿宋_GB2312"/>
          <w:b w:val="0"/>
          <w:bCs/>
          <w:color w:val="auto"/>
          <w:sz w:val="32"/>
          <w:szCs w:val="32"/>
          <w:shd w:val="clear" w:color="auto" w:fill="auto"/>
        </w:rPr>
        <w:t>是健全非公团建领导机构，条件成熟的</w:t>
      </w:r>
      <w:r>
        <w:rPr>
          <w:rFonts w:hint="eastAsia" w:ascii="仿宋_GB2312" w:hAnsi="仿宋_GB2312" w:eastAsia="仿宋_GB2312" w:cs="仿宋_GB2312"/>
          <w:b w:val="0"/>
          <w:bCs/>
          <w:color w:val="auto"/>
          <w:sz w:val="32"/>
          <w:szCs w:val="32"/>
          <w:shd w:val="clear" w:color="auto" w:fill="auto"/>
          <w:lang w:eastAsia="zh-CN"/>
        </w:rPr>
        <w:t>市州</w:t>
      </w:r>
      <w:r>
        <w:rPr>
          <w:rFonts w:hint="eastAsia" w:ascii="仿宋_GB2312" w:hAnsi="仿宋_GB2312" w:eastAsia="仿宋_GB2312" w:cs="仿宋_GB2312"/>
          <w:b w:val="0"/>
          <w:bCs/>
          <w:color w:val="auto"/>
          <w:sz w:val="32"/>
          <w:szCs w:val="32"/>
          <w:shd w:val="clear" w:color="auto" w:fill="auto"/>
        </w:rPr>
        <w:t>要及时成立</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团工委。</w:t>
      </w:r>
      <w:r>
        <w:rPr>
          <w:rFonts w:hint="eastAsia" w:ascii="仿宋_GB2312" w:hAnsi="仿宋_GB2312" w:eastAsia="仿宋_GB2312" w:cs="仿宋_GB2312"/>
          <w:b w:val="0"/>
          <w:bCs/>
          <w:color w:val="auto"/>
          <w:sz w:val="32"/>
          <w:szCs w:val="32"/>
          <w:shd w:val="clear" w:color="auto" w:fill="auto"/>
          <w:lang w:eastAsia="zh-CN"/>
        </w:rPr>
        <w:t>三</w:t>
      </w:r>
      <w:r>
        <w:rPr>
          <w:rFonts w:hint="eastAsia" w:ascii="仿宋_GB2312" w:hAnsi="仿宋_GB2312" w:eastAsia="仿宋_GB2312" w:cs="仿宋_GB2312"/>
          <w:b w:val="0"/>
          <w:bCs/>
          <w:color w:val="auto"/>
          <w:sz w:val="32"/>
          <w:szCs w:val="32"/>
          <w:shd w:val="clear" w:color="auto" w:fill="auto"/>
        </w:rPr>
        <w:t>是推动全省</w:t>
      </w:r>
      <w:r>
        <w:rPr>
          <w:rFonts w:hint="eastAsia" w:ascii="仿宋_GB2312" w:hAnsi="仿宋_GB2312" w:eastAsia="仿宋_GB2312" w:cs="仿宋_GB2312"/>
          <w:b w:val="0"/>
          <w:bCs/>
          <w:color w:val="auto"/>
          <w:sz w:val="32"/>
          <w:szCs w:val="32"/>
          <w:shd w:val="clear" w:color="auto" w:fill="auto"/>
          <w:lang w:eastAsia="zh-CN"/>
        </w:rPr>
        <w:t>市级</w:t>
      </w:r>
      <w:r>
        <w:rPr>
          <w:rFonts w:hint="eastAsia" w:ascii="仿宋_GB2312" w:hAnsi="仿宋_GB2312" w:eastAsia="仿宋_GB2312" w:cs="仿宋_GB2312"/>
          <w:b w:val="0"/>
          <w:bCs/>
          <w:color w:val="auto"/>
          <w:sz w:val="32"/>
          <w:szCs w:val="32"/>
          <w:shd w:val="clear" w:color="auto" w:fill="auto"/>
        </w:rPr>
        <w:t>以上各类园区依托管理机构建立</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团（工）委或企业团（工）委，促进园区企业较为普遍地建立团组织、开展团的工作。</w:t>
      </w:r>
      <w:r>
        <w:rPr>
          <w:rFonts w:hint="eastAsia" w:ascii="仿宋_GB2312" w:hAnsi="仿宋_GB2312" w:eastAsia="仿宋_GB2312" w:cs="仿宋_GB2312"/>
          <w:b w:val="0"/>
          <w:bCs/>
          <w:color w:val="auto"/>
          <w:sz w:val="32"/>
          <w:szCs w:val="32"/>
          <w:shd w:val="clear" w:color="auto" w:fill="auto"/>
          <w:lang w:eastAsia="zh-CN"/>
        </w:rPr>
        <w:t>年底前，</w:t>
      </w:r>
      <w:r>
        <w:rPr>
          <w:rFonts w:hint="eastAsia" w:ascii="仿宋_GB2312" w:hAnsi="仿宋_GB2312" w:eastAsia="仿宋_GB2312" w:cs="仿宋_GB2312"/>
          <w:b w:val="0"/>
          <w:bCs/>
          <w:color w:val="auto"/>
          <w:sz w:val="32"/>
          <w:szCs w:val="32"/>
          <w:shd w:val="clear" w:color="auto" w:fill="auto"/>
        </w:rPr>
        <w:t>全</w:t>
      </w:r>
      <w:r>
        <w:rPr>
          <w:rFonts w:hint="eastAsia" w:ascii="仿宋_GB2312" w:hAnsi="仿宋_GB2312" w:eastAsia="仿宋_GB2312" w:cs="仿宋_GB2312"/>
          <w:b w:val="0"/>
          <w:bCs/>
          <w:color w:val="auto"/>
          <w:sz w:val="32"/>
          <w:szCs w:val="32"/>
          <w:shd w:val="clear" w:color="auto" w:fill="auto"/>
          <w:lang w:eastAsia="zh-CN"/>
        </w:rPr>
        <w:t>省</w:t>
      </w:r>
      <w:r>
        <w:rPr>
          <w:rFonts w:hint="eastAsia" w:ascii="仿宋_GB2312" w:hAnsi="仿宋_GB2312" w:eastAsia="仿宋_GB2312" w:cs="仿宋_GB2312"/>
          <w:b w:val="0"/>
          <w:bCs/>
          <w:color w:val="auto"/>
          <w:sz w:val="32"/>
          <w:szCs w:val="32"/>
          <w:shd w:val="clear" w:color="auto" w:fill="auto"/>
          <w:lang w:val="en-US" w:eastAsia="zh-CN"/>
        </w:rPr>
        <w:t>新建非公经济组织团组织（独立建团）不少于1600个，累计覆盖非公经济组织不少于3.1万个</w:t>
      </w:r>
      <w:r>
        <w:rPr>
          <w:rFonts w:hint="eastAsia" w:ascii="仿宋_GB2312" w:hAnsi="仿宋_GB2312" w:eastAsia="仿宋_GB2312" w:cs="仿宋_GB2312"/>
          <w:b w:val="0"/>
          <w:bCs/>
          <w:color w:val="auto"/>
          <w:sz w:val="32"/>
          <w:szCs w:val="32"/>
          <w:shd w:val="clear" w:color="auto" w:fill="auto"/>
        </w:rPr>
        <w:t>（覆盖</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数量</w:t>
      </w:r>
      <w:r>
        <w:rPr>
          <w:rFonts w:hint="eastAsia" w:ascii="仿宋_GB2312" w:hAnsi="仿宋_GB2312" w:eastAsia="仿宋_GB2312" w:cs="仿宋_GB2312"/>
          <w:b w:val="0"/>
          <w:bCs/>
          <w:color w:val="auto"/>
          <w:sz w:val="32"/>
          <w:szCs w:val="32"/>
          <w:shd w:val="clear" w:color="auto" w:fill="auto"/>
          <w:lang w:val="en-US" w:eastAsia="zh-CN"/>
        </w:rPr>
        <w:t>=</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独立建团数量+联合组建的</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团组织覆盖的</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数量。各</w:t>
      </w:r>
      <w:r>
        <w:rPr>
          <w:rFonts w:hint="eastAsia" w:ascii="仿宋_GB2312" w:hAnsi="仿宋_GB2312" w:eastAsia="仿宋_GB2312" w:cs="仿宋_GB2312"/>
          <w:b w:val="0"/>
          <w:bCs/>
          <w:color w:val="auto"/>
          <w:sz w:val="32"/>
          <w:szCs w:val="32"/>
          <w:shd w:val="clear" w:color="auto" w:fill="auto"/>
          <w:lang w:eastAsia="zh-CN"/>
        </w:rPr>
        <w:t>地具体建团任务见附件</w:t>
      </w:r>
      <w:r>
        <w:rPr>
          <w:rFonts w:hint="eastAsia" w:ascii="仿宋_GB2312" w:hAnsi="仿宋_GB2312" w:eastAsia="仿宋_GB2312" w:cs="仿宋_GB2312"/>
          <w:b w:val="0"/>
          <w:bCs/>
          <w:color w:val="auto"/>
          <w:sz w:val="32"/>
          <w:szCs w:val="32"/>
          <w:shd w:val="clear" w:color="auto" w:fill="auto"/>
        </w:rPr>
        <w:t>）。</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楷体_GB2312" w:hAnsi="楷体_GB2312" w:eastAsia="楷体_GB2312" w:cs="楷体_GB2312"/>
          <w:b w:val="0"/>
          <w:bCs/>
          <w:color w:val="auto"/>
          <w:sz w:val="32"/>
          <w:szCs w:val="32"/>
          <w:shd w:val="clear" w:color="auto" w:fill="auto"/>
        </w:rPr>
        <w:t>3.区域联动，增强覆盖。</w:t>
      </w:r>
      <w:r>
        <w:rPr>
          <w:rFonts w:hint="eastAsia" w:ascii="仿宋_GB2312" w:hAnsi="仿宋_GB2312" w:eastAsia="仿宋_GB2312" w:cs="仿宋_GB2312"/>
          <w:b w:val="0"/>
          <w:bCs/>
          <w:color w:val="auto"/>
          <w:sz w:val="32"/>
          <w:szCs w:val="32"/>
          <w:shd w:val="clear" w:color="auto" w:fill="auto"/>
        </w:rPr>
        <w:t>一是把非公团建工作融入区域化团建工作格局，对于尚未具备独立建团条件的</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、分散的小微企业和个体工商户，建立</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联合团组织。二是以深化农村合作组织团建、产业链团建和乡镇实体化“大团委”建设为重点，使</w:t>
      </w:r>
      <w:r>
        <w:rPr>
          <w:rFonts w:hint="eastAsia" w:ascii="仿宋_GB2312" w:hAnsi="仿宋_GB2312" w:eastAsia="仿宋_GB2312" w:cs="仿宋_GB2312"/>
          <w:b w:val="0"/>
          <w:bCs/>
          <w:color w:val="auto"/>
          <w:sz w:val="32"/>
          <w:szCs w:val="32"/>
          <w:shd w:val="clear" w:color="auto" w:fill="auto"/>
          <w:lang w:eastAsia="zh-CN"/>
        </w:rPr>
        <w:t>农村合作组织</w:t>
      </w:r>
      <w:r>
        <w:rPr>
          <w:rFonts w:hint="eastAsia" w:ascii="仿宋_GB2312" w:hAnsi="仿宋_GB2312" w:eastAsia="仿宋_GB2312" w:cs="仿宋_GB2312"/>
          <w:b w:val="0"/>
          <w:bCs/>
          <w:color w:val="auto"/>
          <w:sz w:val="32"/>
          <w:szCs w:val="32"/>
          <w:shd w:val="clear" w:color="auto" w:fill="auto"/>
        </w:rPr>
        <w:t>团建覆盖率明显提升。三是发挥好“青年之家”综合服务平台作为组织阵地和服务枢纽的辐射带动作用，实现对非公经济领域团员青年的经常性联系和有效服务引导。</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eastAsia="zh-CN"/>
        </w:rPr>
      </w:pPr>
      <w:r>
        <w:rPr>
          <w:rFonts w:hint="eastAsia" w:ascii="楷体_GB2312" w:hAnsi="楷体_GB2312" w:eastAsia="楷体_GB2312" w:cs="楷体_GB2312"/>
          <w:b w:val="0"/>
          <w:bCs/>
          <w:color w:val="auto"/>
          <w:sz w:val="32"/>
          <w:szCs w:val="32"/>
          <w:shd w:val="clear" w:color="auto" w:fill="auto"/>
        </w:rPr>
        <w:t>4.规范建设</w:t>
      </w:r>
      <w:r>
        <w:rPr>
          <w:rFonts w:hint="eastAsia" w:ascii="楷体_GB2312" w:hAnsi="楷体_GB2312" w:eastAsia="楷体_GB2312" w:cs="楷体_GB2312"/>
          <w:b w:val="0"/>
          <w:bCs/>
          <w:color w:val="auto"/>
          <w:sz w:val="32"/>
          <w:szCs w:val="32"/>
          <w:shd w:val="clear" w:color="auto" w:fill="auto"/>
          <w:lang w:eastAsia="zh-CN"/>
        </w:rPr>
        <w:t>，</w:t>
      </w:r>
      <w:r>
        <w:rPr>
          <w:rFonts w:hint="eastAsia" w:ascii="楷体_GB2312" w:hAnsi="楷体_GB2312" w:eastAsia="楷体_GB2312" w:cs="楷体_GB2312"/>
          <w:b w:val="0"/>
          <w:bCs/>
          <w:color w:val="auto"/>
          <w:sz w:val="32"/>
          <w:szCs w:val="32"/>
          <w:shd w:val="clear" w:color="auto" w:fill="auto"/>
        </w:rPr>
        <w:t>激发活力。</w:t>
      </w:r>
      <w:r>
        <w:rPr>
          <w:rFonts w:hint="eastAsia" w:ascii="仿宋_GB2312" w:hAnsi="仿宋_GB2312" w:eastAsia="仿宋_GB2312" w:cs="仿宋_GB2312"/>
          <w:b w:val="0"/>
          <w:bCs/>
          <w:color w:val="auto"/>
          <w:sz w:val="32"/>
          <w:szCs w:val="32"/>
          <w:shd w:val="clear" w:color="auto" w:fill="auto"/>
          <w:lang w:eastAsia="zh-CN"/>
        </w:rPr>
        <w:t>一是</w:t>
      </w:r>
      <w:r>
        <w:rPr>
          <w:rFonts w:hint="eastAsia" w:ascii="仿宋_GB2312" w:hAnsi="仿宋_GB2312" w:eastAsia="仿宋_GB2312" w:cs="仿宋_GB2312"/>
          <w:b w:val="0"/>
          <w:bCs/>
          <w:color w:val="auto"/>
          <w:sz w:val="32"/>
          <w:szCs w:val="32"/>
          <w:shd w:val="clear" w:color="auto" w:fill="auto"/>
        </w:rPr>
        <w:t>按照“三会两制一课”要求，结合</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具体情况，创新方式方法，规范健全团的组织生活，从严开展团员教育管理，确保团员有档案、青年有名册，提升</w:t>
      </w:r>
      <w:r>
        <w:rPr>
          <w:rFonts w:hint="eastAsia" w:ascii="仿宋_GB2312" w:hAnsi="仿宋_GB2312" w:eastAsia="仿宋_GB2312" w:cs="仿宋_GB2312"/>
          <w:b w:val="0"/>
          <w:bCs/>
          <w:color w:val="auto"/>
          <w:sz w:val="32"/>
          <w:szCs w:val="32"/>
          <w:shd w:val="clear" w:color="auto" w:fill="auto"/>
          <w:lang w:eastAsia="zh-CN"/>
        </w:rPr>
        <w:t>新建非公经济组织</w:t>
      </w:r>
      <w:r>
        <w:rPr>
          <w:rFonts w:hint="eastAsia" w:ascii="仿宋_GB2312" w:hAnsi="仿宋_GB2312" w:eastAsia="仿宋_GB2312" w:cs="仿宋_GB2312"/>
          <w:b w:val="0"/>
          <w:bCs/>
          <w:color w:val="auto"/>
          <w:sz w:val="32"/>
          <w:szCs w:val="32"/>
          <w:shd w:val="clear" w:color="auto" w:fill="auto"/>
        </w:rPr>
        <w:t>团组织规范化水平。</w:t>
      </w:r>
      <w:r>
        <w:rPr>
          <w:rFonts w:hint="eastAsia" w:ascii="仿宋_GB2312" w:hAnsi="仿宋_GB2312" w:eastAsia="仿宋_GB2312" w:cs="仿宋_GB2312"/>
          <w:b w:val="0"/>
          <w:bCs/>
          <w:color w:val="auto"/>
          <w:sz w:val="32"/>
          <w:szCs w:val="32"/>
          <w:shd w:val="clear" w:color="auto" w:fill="auto"/>
          <w:lang w:eastAsia="zh-CN"/>
        </w:rPr>
        <w:t>二是</w:t>
      </w:r>
      <w:r>
        <w:rPr>
          <w:rFonts w:hint="eastAsia" w:ascii="仿宋_GB2312" w:hAnsi="仿宋_GB2312" w:eastAsia="仿宋_GB2312" w:cs="仿宋_GB2312"/>
          <w:b w:val="0"/>
          <w:bCs w:val="0"/>
          <w:color w:val="auto"/>
          <w:sz w:val="32"/>
          <w:szCs w:val="32"/>
          <w:shd w:val="clear" w:color="auto" w:fill="auto"/>
        </w:rPr>
        <w:t>根据</w:t>
      </w:r>
      <w:r>
        <w:rPr>
          <w:rFonts w:hint="eastAsia" w:ascii="仿宋_GB2312" w:hAnsi="仿宋_GB2312" w:eastAsia="仿宋_GB2312" w:cs="仿宋_GB2312"/>
          <w:b w:val="0"/>
          <w:bCs w:val="0"/>
          <w:color w:val="auto"/>
          <w:sz w:val="32"/>
          <w:szCs w:val="32"/>
          <w:shd w:val="clear" w:color="auto" w:fill="auto"/>
          <w:lang w:eastAsia="zh-CN"/>
        </w:rPr>
        <w:t>“省级示范、市级骨干、县级兜底”</w:t>
      </w:r>
      <w:r>
        <w:rPr>
          <w:rFonts w:hint="eastAsia" w:ascii="仿宋_GB2312" w:hAnsi="仿宋_GB2312" w:eastAsia="仿宋_GB2312" w:cs="仿宋_GB2312"/>
          <w:b w:val="0"/>
          <w:bCs w:val="0"/>
          <w:color w:val="auto"/>
          <w:sz w:val="32"/>
          <w:szCs w:val="32"/>
          <w:shd w:val="clear" w:color="auto" w:fill="auto"/>
        </w:rPr>
        <w:t>培训原则</w:t>
      </w:r>
      <w:r>
        <w:rPr>
          <w:rFonts w:hint="eastAsia" w:ascii="仿宋_GB2312" w:hAnsi="仿宋_GB2312" w:eastAsia="仿宋_GB2312" w:cs="仿宋_GB2312"/>
          <w:b w:val="0"/>
          <w:bCs w:val="0"/>
          <w:color w:val="auto"/>
          <w:sz w:val="32"/>
          <w:szCs w:val="32"/>
          <w:shd w:val="clear" w:color="auto" w:fill="auto"/>
          <w:lang w:val="en-US" w:eastAsia="zh-CN"/>
        </w:rPr>
        <w:t>,</w:t>
      </w:r>
      <w:r>
        <w:rPr>
          <w:rFonts w:hint="eastAsia" w:ascii="仿宋_GB2312" w:hAnsi="仿宋_GB2312" w:eastAsia="仿宋_GB2312" w:cs="仿宋_GB2312"/>
          <w:b w:val="0"/>
          <w:bCs w:val="0"/>
          <w:color w:val="auto"/>
          <w:sz w:val="32"/>
          <w:szCs w:val="32"/>
          <w:shd w:val="clear" w:color="auto" w:fill="auto"/>
        </w:rPr>
        <w:t>采取集中授课、现场观摩、座谈讨论等形式组织</w:t>
      </w:r>
      <w:r>
        <w:rPr>
          <w:rFonts w:hint="eastAsia" w:ascii="仿宋_GB2312" w:hAnsi="仿宋_GB2312" w:eastAsia="仿宋_GB2312" w:cs="仿宋_GB2312"/>
          <w:b w:val="0"/>
          <w:bCs w:val="0"/>
          <w:color w:val="auto"/>
          <w:sz w:val="32"/>
          <w:szCs w:val="32"/>
          <w:shd w:val="clear" w:color="auto" w:fill="auto"/>
          <w:lang w:eastAsia="zh-CN"/>
        </w:rPr>
        <w:t>非公经济组织团委书记</w:t>
      </w:r>
      <w:r>
        <w:rPr>
          <w:rFonts w:hint="eastAsia" w:ascii="仿宋_GB2312" w:hAnsi="仿宋_GB2312" w:eastAsia="仿宋_GB2312" w:cs="仿宋_GB2312"/>
          <w:b w:val="0"/>
          <w:bCs w:val="0"/>
          <w:color w:val="auto"/>
          <w:sz w:val="32"/>
          <w:szCs w:val="32"/>
          <w:shd w:val="clear" w:color="auto" w:fill="auto"/>
        </w:rPr>
        <w:t>开展培训，重点培训</w:t>
      </w:r>
      <w:r>
        <w:rPr>
          <w:rFonts w:hint="eastAsia" w:ascii="仿宋_GB2312" w:hAnsi="仿宋_GB2312" w:eastAsia="仿宋_GB2312" w:cs="仿宋_GB2312"/>
          <w:b w:val="0"/>
          <w:bCs w:val="0"/>
          <w:color w:val="auto"/>
          <w:sz w:val="32"/>
          <w:szCs w:val="32"/>
          <w:shd w:val="clear" w:color="auto" w:fill="auto"/>
          <w:lang w:eastAsia="zh-CN"/>
        </w:rPr>
        <w:t>非公经济组织团建</w:t>
      </w:r>
      <w:r>
        <w:rPr>
          <w:rFonts w:hint="eastAsia" w:ascii="仿宋_GB2312" w:hAnsi="仿宋_GB2312" w:eastAsia="仿宋_GB2312" w:cs="仿宋_GB2312"/>
          <w:b w:val="0"/>
          <w:bCs w:val="0"/>
          <w:color w:val="auto"/>
          <w:sz w:val="32"/>
          <w:szCs w:val="32"/>
          <w:shd w:val="clear" w:color="auto" w:fill="auto"/>
        </w:rPr>
        <w:t>相关业务知识。</w:t>
      </w:r>
      <w:r>
        <w:rPr>
          <w:rFonts w:hint="eastAsia" w:ascii="仿宋_GB2312" w:hAnsi="仿宋_GB2312" w:eastAsia="仿宋_GB2312" w:cs="仿宋_GB2312"/>
          <w:b w:val="0"/>
          <w:bCs/>
          <w:color w:val="auto"/>
          <w:sz w:val="32"/>
          <w:szCs w:val="32"/>
          <w:shd w:val="clear" w:color="auto" w:fill="auto"/>
          <w:lang w:eastAsia="zh-CN"/>
        </w:rPr>
        <w:t>三是紧密</w:t>
      </w:r>
      <w:r>
        <w:rPr>
          <w:rFonts w:hint="eastAsia" w:ascii="仿宋_GB2312" w:hAnsi="仿宋_GB2312" w:eastAsia="仿宋_GB2312" w:cs="仿宋_GB2312"/>
          <w:b w:val="0"/>
          <w:bCs/>
          <w:color w:val="auto"/>
          <w:sz w:val="32"/>
          <w:szCs w:val="32"/>
          <w:shd w:val="clear" w:color="auto" w:fill="auto"/>
        </w:rPr>
        <w:t>围绕</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生产经营和团员青年成长发展的实际，组织开展形式多样、富有实效的思想性、技能性、服务性活动，切实活跃</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团建工作，服务广大非公经济领域团员青年</w:t>
      </w:r>
      <w:r>
        <w:rPr>
          <w:rFonts w:hint="eastAsia" w:ascii="仿宋_GB2312" w:hAnsi="仿宋_GB2312" w:eastAsia="仿宋_GB2312" w:cs="仿宋_GB2312"/>
          <w:b w:val="0"/>
          <w:bCs/>
          <w:color w:val="auto"/>
          <w:sz w:val="32"/>
          <w:szCs w:val="32"/>
          <w:shd w:val="clear" w:color="auto" w:fill="auto"/>
          <w:lang w:eastAsia="zh-CN"/>
        </w:rPr>
        <w:t>。</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color w:val="auto"/>
          <w:sz w:val="32"/>
          <w:szCs w:val="32"/>
          <w:shd w:val="clear" w:color="auto" w:fill="auto"/>
        </w:rPr>
      </w:pPr>
      <w:r>
        <w:rPr>
          <w:rFonts w:hint="eastAsia" w:ascii="黑体" w:hAnsi="黑体" w:eastAsia="黑体" w:cs="黑体"/>
          <w:b w:val="0"/>
          <w:bCs/>
          <w:color w:val="auto"/>
          <w:sz w:val="32"/>
          <w:szCs w:val="32"/>
          <w:shd w:val="clear" w:color="auto" w:fill="auto"/>
        </w:rPr>
        <w:t>二、有关要求</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eastAsia="zh-CN"/>
        </w:rPr>
      </w:pPr>
      <w:r>
        <w:rPr>
          <w:rFonts w:hint="eastAsia" w:ascii="楷体_GB2312" w:hAnsi="楷体_GB2312" w:eastAsia="楷体_GB2312" w:cs="楷体_GB2312"/>
          <w:b w:val="0"/>
          <w:bCs/>
          <w:color w:val="auto"/>
          <w:sz w:val="32"/>
          <w:szCs w:val="32"/>
          <w:shd w:val="clear" w:color="auto" w:fill="auto"/>
        </w:rPr>
        <w:t>1.注重工作结合。</w:t>
      </w:r>
      <w:r>
        <w:rPr>
          <w:rFonts w:hint="eastAsia" w:ascii="仿宋_GB2312" w:hAnsi="仿宋_GB2312" w:eastAsia="仿宋_GB2312" w:cs="仿宋_GB2312"/>
          <w:b w:val="0"/>
          <w:bCs/>
          <w:color w:val="auto"/>
          <w:sz w:val="32"/>
          <w:szCs w:val="32"/>
          <w:shd w:val="clear" w:color="auto" w:fill="auto"/>
        </w:rPr>
        <w:t>各地要把抓好</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团建工作与推进团干部直接联系青年、常态化下沉基层、向基层服务对象报到</w:t>
      </w:r>
      <w:r>
        <w:rPr>
          <w:rFonts w:hint="eastAsia" w:ascii="仿宋_GB2312" w:hAnsi="仿宋_GB2312" w:eastAsia="仿宋_GB2312" w:cs="仿宋_GB2312"/>
          <w:b w:val="0"/>
          <w:bCs/>
          <w:color w:val="auto"/>
          <w:sz w:val="32"/>
          <w:szCs w:val="32"/>
          <w:shd w:val="clear" w:color="auto" w:fill="auto"/>
          <w:lang w:eastAsia="zh-CN"/>
        </w:rPr>
        <w:t>、</w:t>
      </w:r>
      <w:r>
        <w:rPr>
          <w:rFonts w:hint="eastAsia" w:ascii="仿宋_GB2312" w:hAnsi="仿宋_GB2312" w:eastAsia="仿宋_GB2312" w:cs="仿宋_GB2312"/>
          <w:b w:val="0"/>
          <w:bCs/>
          <w:color w:val="auto"/>
          <w:sz w:val="32"/>
          <w:szCs w:val="32"/>
          <w:shd w:val="clear" w:color="auto" w:fill="auto"/>
        </w:rPr>
        <w:t>“智慧团建”等重点任务落实结合起来，不断提升工作实效</w:t>
      </w:r>
      <w:r>
        <w:rPr>
          <w:rFonts w:hint="eastAsia" w:ascii="仿宋_GB2312" w:hAnsi="仿宋_GB2312" w:eastAsia="仿宋_GB2312" w:cs="仿宋_GB2312"/>
          <w:b w:val="0"/>
          <w:bCs/>
          <w:color w:val="auto"/>
          <w:sz w:val="32"/>
          <w:szCs w:val="32"/>
          <w:shd w:val="clear" w:color="auto" w:fill="auto"/>
          <w:lang w:eastAsia="zh-CN"/>
        </w:rPr>
        <w:t>。团省委将适时组织工作专班对各地非公经济组织团建情况进行督导检查。</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楷体_GB2312" w:hAnsi="楷体_GB2312" w:eastAsia="楷体_GB2312" w:cs="楷体_GB2312"/>
          <w:b w:val="0"/>
          <w:bCs/>
          <w:color w:val="auto"/>
          <w:sz w:val="32"/>
          <w:szCs w:val="32"/>
          <w:shd w:val="clear" w:color="auto" w:fill="auto"/>
        </w:rPr>
        <w:t>2.注重资源注入。</w:t>
      </w:r>
      <w:r>
        <w:rPr>
          <w:rFonts w:hint="eastAsia" w:ascii="仿宋_GB2312" w:hAnsi="仿宋_GB2312" w:eastAsia="仿宋_GB2312" w:cs="仿宋_GB2312"/>
          <w:b w:val="0"/>
          <w:bCs/>
          <w:color w:val="auto"/>
          <w:sz w:val="32"/>
          <w:szCs w:val="32"/>
          <w:shd w:val="clear" w:color="auto" w:fill="auto"/>
        </w:rPr>
        <w:t>各地要加大对</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团组织的关注和支持力度，在团内评选表彰中非公经济领域的团组织、团员青年、团干部要占一定比例。要注重通过区域化团建，带动</w:t>
      </w:r>
      <w:r>
        <w:rPr>
          <w:rFonts w:hint="eastAsia" w:ascii="仿宋_GB2312" w:hAnsi="仿宋_GB2312" w:eastAsia="仿宋_GB2312" w:cs="仿宋_GB2312"/>
          <w:b w:val="0"/>
          <w:bCs/>
          <w:color w:val="auto"/>
          <w:sz w:val="32"/>
          <w:szCs w:val="32"/>
          <w:shd w:val="clear" w:color="auto" w:fill="auto"/>
          <w:lang w:eastAsia="zh-CN"/>
        </w:rPr>
        <w:t>非公经济组织团组织</w:t>
      </w:r>
      <w:r>
        <w:rPr>
          <w:rFonts w:hint="eastAsia" w:ascii="仿宋_GB2312" w:hAnsi="仿宋_GB2312" w:eastAsia="仿宋_GB2312" w:cs="仿宋_GB2312"/>
          <w:b w:val="0"/>
          <w:bCs/>
          <w:color w:val="auto"/>
          <w:sz w:val="32"/>
          <w:szCs w:val="32"/>
          <w:shd w:val="clear" w:color="auto" w:fill="auto"/>
        </w:rPr>
        <w:t>开展工作。要积极探索在</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团组织中推荐优秀团员作入党积极分子人选。</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楷体_GB2312" w:hAnsi="楷体_GB2312" w:eastAsia="楷体_GB2312" w:cs="楷体_GB2312"/>
          <w:b w:val="0"/>
          <w:bCs/>
          <w:color w:val="auto"/>
          <w:sz w:val="32"/>
          <w:szCs w:val="32"/>
          <w:shd w:val="clear" w:color="auto" w:fill="auto"/>
        </w:rPr>
        <w:t>3.注重总结宣传。</w:t>
      </w:r>
      <w:r>
        <w:rPr>
          <w:rFonts w:hint="eastAsia" w:ascii="仿宋_GB2312" w:hAnsi="仿宋_GB2312" w:eastAsia="仿宋_GB2312" w:cs="仿宋_GB2312"/>
          <w:b w:val="0"/>
          <w:bCs/>
          <w:color w:val="auto"/>
          <w:sz w:val="32"/>
          <w:szCs w:val="32"/>
          <w:shd w:val="clear" w:color="auto" w:fill="auto"/>
        </w:rPr>
        <w:t>各地要及时总结</w:t>
      </w:r>
      <w:r>
        <w:rPr>
          <w:rFonts w:hint="eastAsia" w:ascii="仿宋_GB2312" w:hAnsi="仿宋_GB2312" w:eastAsia="仿宋_GB2312" w:cs="仿宋_GB2312"/>
          <w:b w:val="0"/>
          <w:bCs/>
          <w:color w:val="auto"/>
          <w:sz w:val="32"/>
          <w:szCs w:val="32"/>
          <w:shd w:val="clear" w:color="auto" w:fill="auto"/>
          <w:lang w:eastAsia="zh-CN"/>
        </w:rPr>
        <w:t>非公经济组织</w:t>
      </w:r>
      <w:r>
        <w:rPr>
          <w:rFonts w:hint="eastAsia" w:ascii="仿宋_GB2312" w:hAnsi="仿宋_GB2312" w:eastAsia="仿宋_GB2312" w:cs="仿宋_GB2312"/>
          <w:b w:val="0"/>
          <w:bCs/>
          <w:color w:val="auto"/>
          <w:sz w:val="32"/>
          <w:szCs w:val="32"/>
          <w:shd w:val="clear" w:color="auto" w:fill="auto"/>
        </w:rPr>
        <w:t>团建工作路径方法和典型案例，开展宣传报道，扩大示范效应。要及时将工作进展情况，特别是把具有推广意义的经验做法和具有引领作用的先进典型报团</w:t>
      </w:r>
      <w:r>
        <w:rPr>
          <w:rFonts w:hint="eastAsia" w:ascii="仿宋_GB2312" w:hAnsi="仿宋_GB2312" w:eastAsia="仿宋_GB2312" w:cs="仿宋_GB2312"/>
          <w:b w:val="0"/>
          <w:bCs/>
          <w:color w:val="auto"/>
          <w:sz w:val="32"/>
          <w:szCs w:val="32"/>
          <w:shd w:val="clear" w:color="auto" w:fill="auto"/>
          <w:lang w:eastAsia="zh-CN"/>
        </w:rPr>
        <w:t>省委</w:t>
      </w:r>
      <w:r>
        <w:rPr>
          <w:rFonts w:hint="eastAsia" w:ascii="仿宋_GB2312" w:hAnsi="仿宋_GB2312" w:eastAsia="仿宋_GB2312" w:cs="仿宋_GB2312"/>
          <w:b w:val="0"/>
          <w:bCs/>
          <w:color w:val="auto"/>
          <w:sz w:val="32"/>
          <w:szCs w:val="32"/>
          <w:shd w:val="clear" w:color="auto" w:fill="auto"/>
        </w:rPr>
        <w:t>基层组织建设部。</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eastAsia="zh-CN"/>
        </w:rPr>
      </w:pPr>
      <w:r>
        <w:rPr>
          <w:rFonts w:hint="eastAsia" w:ascii="仿宋_GB2312" w:hAnsi="仿宋_GB2312" w:eastAsia="仿宋_GB2312" w:cs="仿宋_GB2312"/>
          <w:b w:val="0"/>
          <w:bCs/>
          <w:color w:val="auto"/>
          <w:sz w:val="32"/>
          <w:szCs w:val="32"/>
          <w:shd w:val="clear" w:color="auto" w:fill="auto"/>
        </w:rPr>
        <w:t xml:space="preserve">联 系 人: </w:t>
      </w:r>
      <w:r>
        <w:rPr>
          <w:rFonts w:hint="eastAsia" w:ascii="仿宋_GB2312" w:hAnsi="仿宋_GB2312" w:eastAsia="仿宋_GB2312" w:cs="仿宋_GB2312"/>
          <w:b w:val="0"/>
          <w:bCs/>
          <w:color w:val="auto"/>
          <w:sz w:val="32"/>
          <w:szCs w:val="32"/>
          <w:shd w:val="clear" w:color="auto" w:fill="auto"/>
          <w:lang w:eastAsia="zh-CN"/>
        </w:rPr>
        <w:t>梁学敏</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val="en-US" w:eastAsia="zh-CN"/>
        </w:rPr>
      </w:pPr>
      <w:r>
        <w:rPr>
          <w:rFonts w:hint="eastAsia" w:ascii="仿宋_GB2312" w:hAnsi="仿宋_GB2312" w:eastAsia="仿宋_GB2312" w:cs="仿宋_GB2312"/>
          <w:b w:val="0"/>
          <w:bCs/>
          <w:color w:val="auto"/>
          <w:sz w:val="32"/>
          <w:szCs w:val="32"/>
          <w:shd w:val="clear" w:color="auto" w:fill="auto"/>
        </w:rPr>
        <w:t>联系电话: 0</w:t>
      </w:r>
      <w:r>
        <w:rPr>
          <w:rFonts w:hint="eastAsia" w:ascii="仿宋_GB2312" w:hAnsi="仿宋_GB2312" w:eastAsia="仿宋_GB2312" w:cs="仿宋_GB2312"/>
          <w:b w:val="0"/>
          <w:bCs/>
          <w:color w:val="auto"/>
          <w:sz w:val="32"/>
          <w:szCs w:val="32"/>
          <w:shd w:val="clear" w:color="auto" w:fill="auto"/>
          <w:lang w:val="en-US" w:eastAsia="zh-CN"/>
        </w:rPr>
        <w:t>27</w:t>
      </w:r>
      <w:r>
        <w:rPr>
          <w:rFonts w:hint="eastAsia" w:ascii="仿宋_GB2312" w:hAnsi="仿宋_GB2312" w:eastAsia="仿宋_GB2312" w:cs="仿宋_GB2312"/>
          <w:b w:val="0"/>
          <w:bCs/>
          <w:color w:val="auto"/>
          <w:sz w:val="32"/>
          <w:szCs w:val="32"/>
          <w:shd w:val="clear" w:color="auto" w:fill="auto"/>
        </w:rPr>
        <w:t>-</w:t>
      </w:r>
      <w:r>
        <w:rPr>
          <w:rFonts w:hint="eastAsia" w:ascii="仿宋_GB2312" w:hAnsi="仿宋_GB2312" w:eastAsia="仿宋_GB2312" w:cs="仿宋_GB2312"/>
          <w:b w:val="0"/>
          <w:bCs/>
          <w:color w:val="auto"/>
          <w:sz w:val="32"/>
          <w:szCs w:val="32"/>
          <w:shd w:val="clear" w:color="auto" w:fill="auto"/>
          <w:lang w:val="en-US" w:eastAsia="zh-CN"/>
        </w:rPr>
        <w:t>87303549</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val="en-US" w:eastAsia="zh-CN"/>
        </w:rPr>
      </w:pPr>
      <w:r>
        <w:rPr>
          <w:rFonts w:hint="eastAsia" w:ascii="仿宋_GB2312" w:hAnsi="仿宋_GB2312" w:eastAsia="仿宋_GB2312" w:cs="仿宋_GB2312"/>
          <w:b w:val="0"/>
          <w:bCs/>
          <w:color w:val="auto"/>
          <w:sz w:val="32"/>
          <w:szCs w:val="32"/>
          <w:shd w:val="clear" w:color="auto" w:fill="auto"/>
        </w:rPr>
        <w:t xml:space="preserve">电子邮箱: </w:t>
      </w:r>
      <w:r>
        <w:rPr>
          <w:rFonts w:hint="eastAsia" w:ascii="仿宋_GB2312" w:hAnsi="仿宋_GB2312" w:eastAsia="仿宋_GB2312" w:cs="仿宋_GB2312"/>
          <w:b w:val="0"/>
          <w:bCs/>
          <w:color w:val="auto"/>
          <w:sz w:val="32"/>
          <w:szCs w:val="32"/>
          <w:shd w:val="clear" w:color="auto" w:fill="auto"/>
          <w:lang w:val="en-US" w:eastAsia="zh-CN"/>
        </w:rPr>
        <w:fldChar w:fldCharType="begin"/>
      </w:r>
      <w:r>
        <w:rPr>
          <w:rFonts w:hint="eastAsia" w:ascii="仿宋_GB2312" w:hAnsi="仿宋_GB2312" w:eastAsia="仿宋_GB2312" w:cs="仿宋_GB2312"/>
          <w:b w:val="0"/>
          <w:bCs/>
          <w:color w:val="auto"/>
          <w:sz w:val="32"/>
          <w:szCs w:val="32"/>
          <w:shd w:val="clear" w:color="auto" w:fill="auto"/>
          <w:lang w:val="en-US" w:eastAsia="zh-CN"/>
        </w:rPr>
        <w:instrText xml:space="preserve"> HYPERLINK "mailto:hbtswjcb@163.com" </w:instrText>
      </w:r>
      <w:r>
        <w:rPr>
          <w:rFonts w:hint="eastAsia" w:ascii="仿宋_GB2312" w:hAnsi="仿宋_GB2312" w:eastAsia="仿宋_GB2312" w:cs="仿宋_GB2312"/>
          <w:b w:val="0"/>
          <w:bCs/>
          <w:color w:val="auto"/>
          <w:sz w:val="32"/>
          <w:szCs w:val="32"/>
          <w:shd w:val="clear" w:color="auto" w:fill="auto"/>
          <w:lang w:val="en-US" w:eastAsia="zh-CN"/>
        </w:rPr>
        <w:fldChar w:fldCharType="separate"/>
      </w:r>
      <w:r>
        <w:rPr>
          <w:rStyle w:val="6"/>
          <w:rFonts w:hint="eastAsia" w:ascii="仿宋_GB2312" w:hAnsi="仿宋_GB2312" w:eastAsia="仿宋_GB2312" w:cs="仿宋_GB2312"/>
          <w:b w:val="0"/>
          <w:bCs/>
          <w:color w:val="auto"/>
          <w:sz w:val="32"/>
          <w:szCs w:val="32"/>
          <w:shd w:val="clear" w:color="auto" w:fill="auto"/>
          <w:lang w:val="en-US" w:eastAsia="zh-CN"/>
        </w:rPr>
        <w:t>hbtswjcb@163.com</w:t>
      </w:r>
      <w:r>
        <w:rPr>
          <w:rFonts w:hint="eastAsia" w:ascii="仿宋_GB2312" w:hAnsi="仿宋_GB2312" w:eastAsia="仿宋_GB2312" w:cs="仿宋_GB2312"/>
          <w:b w:val="0"/>
          <w:bCs/>
          <w:color w:val="auto"/>
          <w:sz w:val="32"/>
          <w:szCs w:val="32"/>
          <w:shd w:val="clear" w:color="auto" w:fill="auto"/>
          <w:lang w:val="en-US" w:eastAsia="zh-CN"/>
        </w:rPr>
        <w:fldChar w:fldCharType="end"/>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lang w:val="en-US" w:eastAsia="zh-CN"/>
        </w:rPr>
      </w:pP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仿宋_GB2312" w:hAnsi="仿宋_GB2312" w:eastAsia="仿宋_GB2312" w:cs="仿宋_GB2312"/>
          <w:b w:val="0"/>
          <w:bCs/>
          <w:color w:val="auto"/>
          <w:sz w:val="32"/>
          <w:szCs w:val="32"/>
          <w:shd w:val="clear" w:color="auto" w:fill="auto"/>
        </w:rPr>
        <w:t xml:space="preserve">附件: </w:t>
      </w:r>
      <w:r>
        <w:rPr>
          <w:rFonts w:hint="eastAsia" w:ascii="仿宋_GB2312" w:hAnsi="仿宋_GB2312" w:eastAsia="仿宋_GB2312" w:cs="仿宋_GB2312"/>
          <w:b w:val="0"/>
          <w:bCs/>
          <w:color w:val="auto"/>
          <w:sz w:val="32"/>
          <w:szCs w:val="32"/>
          <w:shd w:val="clear" w:color="auto" w:fill="auto"/>
          <w:lang w:val="en-US" w:eastAsia="zh-CN"/>
        </w:rPr>
        <w:t>各市州非公经济组织团建任务分配表</w:t>
      </w: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right"/>
        <w:textAlignment w:val="auto"/>
        <w:outlineLvl w:val="9"/>
        <w:rPr>
          <w:rFonts w:hint="eastAsia" w:ascii="仿宋_GB2312" w:hAnsi="仿宋_GB2312" w:eastAsia="仿宋_GB2312" w:cs="仿宋_GB2312"/>
          <w:b w:val="0"/>
          <w:bCs/>
          <w:color w:val="auto"/>
          <w:sz w:val="32"/>
          <w:szCs w:val="32"/>
          <w:shd w:val="clear" w:color="auto" w:fill="auto"/>
          <w:lang w:eastAsia="zh-CN"/>
        </w:rPr>
      </w:pPr>
      <w:r>
        <w:rPr>
          <w:rFonts w:hint="eastAsia" w:ascii="仿宋_GB2312" w:hAnsi="仿宋_GB2312" w:eastAsia="仿宋_GB2312" w:cs="仿宋_GB2312"/>
          <w:b w:val="0"/>
          <w:bCs/>
          <w:color w:val="auto"/>
          <w:sz w:val="32"/>
          <w:szCs w:val="32"/>
          <w:shd w:val="clear" w:color="auto" w:fill="auto"/>
          <w:lang w:eastAsia="zh-CN"/>
        </w:rPr>
        <w:t>共青团湖北省委办公室</w:t>
      </w: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r>
        <w:rPr>
          <w:rFonts w:hint="eastAsia" w:ascii="仿宋_GB2312" w:hAnsi="仿宋_GB2312" w:eastAsia="仿宋_GB2312" w:cs="仿宋_GB2312"/>
          <w:b w:val="0"/>
          <w:bCs/>
          <w:color w:val="auto"/>
          <w:sz w:val="32"/>
          <w:szCs w:val="32"/>
          <w:shd w:val="clear" w:color="auto" w:fill="auto"/>
          <w:lang w:val="en-US" w:eastAsia="zh-CN"/>
        </w:rPr>
        <w:t xml:space="preserve">                                 </w:t>
      </w:r>
      <w:r>
        <w:rPr>
          <w:rFonts w:hint="eastAsia" w:ascii="仿宋_GB2312" w:hAnsi="仿宋_GB2312" w:eastAsia="仿宋_GB2312" w:cs="仿宋_GB2312"/>
          <w:b w:val="0"/>
          <w:bCs/>
          <w:color w:val="auto"/>
          <w:sz w:val="32"/>
          <w:szCs w:val="32"/>
          <w:shd w:val="clear" w:color="auto" w:fill="auto"/>
        </w:rPr>
        <w:t>201</w:t>
      </w:r>
      <w:r>
        <w:rPr>
          <w:rFonts w:hint="eastAsia" w:ascii="仿宋_GB2312" w:hAnsi="仿宋_GB2312" w:eastAsia="仿宋_GB2312" w:cs="仿宋_GB2312"/>
          <w:b w:val="0"/>
          <w:bCs/>
          <w:color w:val="auto"/>
          <w:sz w:val="32"/>
          <w:szCs w:val="32"/>
          <w:shd w:val="clear" w:color="auto" w:fill="auto"/>
          <w:lang w:val="en-US" w:eastAsia="zh-CN"/>
        </w:rPr>
        <w:t>8</w:t>
      </w:r>
      <w:r>
        <w:rPr>
          <w:rFonts w:hint="eastAsia" w:ascii="仿宋_GB2312" w:hAnsi="仿宋_GB2312" w:eastAsia="仿宋_GB2312" w:cs="仿宋_GB2312"/>
          <w:b w:val="0"/>
          <w:bCs/>
          <w:color w:val="auto"/>
          <w:sz w:val="32"/>
          <w:szCs w:val="32"/>
          <w:shd w:val="clear" w:color="auto" w:fill="auto"/>
        </w:rPr>
        <w:t xml:space="preserve">年 </w:t>
      </w:r>
      <w:r>
        <w:rPr>
          <w:rFonts w:hint="eastAsia" w:ascii="仿宋_GB2312" w:hAnsi="仿宋_GB2312" w:eastAsia="仿宋_GB2312" w:cs="仿宋_GB2312"/>
          <w:b w:val="0"/>
          <w:bCs/>
          <w:color w:val="auto"/>
          <w:sz w:val="32"/>
          <w:szCs w:val="32"/>
          <w:shd w:val="clear" w:color="auto" w:fill="auto"/>
          <w:lang w:val="en-US" w:eastAsia="zh-CN"/>
        </w:rPr>
        <w:t>8</w:t>
      </w:r>
      <w:r>
        <w:rPr>
          <w:rFonts w:hint="eastAsia" w:ascii="仿宋_GB2312" w:hAnsi="仿宋_GB2312" w:eastAsia="仿宋_GB2312" w:cs="仿宋_GB2312"/>
          <w:b w:val="0"/>
          <w:bCs/>
          <w:color w:val="auto"/>
          <w:sz w:val="32"/>
          <w:szCs w:val="32"/>
          <w:shd w:val="clear" w:color="auto" w:fill="auto"/>
        </w:rPr>
        <w:t xml:space="preserve">月 </w:t>
      </w:r>
      <w:r>
        <w:rPr>
          <w:rFonts w:hint="eastAsia" w:ascii="仿宋_GB2312" w:hAnsi="仿宋_GB2312" w:eastAsia="仿宋_GB2312" w:cs="仿宋_GB2312"/>
          <w:b w:val="0"/>
          <w:bCs/>
          <w:color w:val="auto"/>
          <w:sz w:val="32"/>
          <w:szCs w:val="32"/>
          <w:shd w:val="clear" w:color="auto" w:fill="auto"/>
          <w:lang w:val="en-US" w:eastAsia="zh-CN"/>
        </w:rPr>
        <w:t>8</w:t>
      </w:r>
      <w:r>
        <w:rPr>
          <w:rFonts w:hint="eastAsia" w:ascii="仿宋_GB2312" w:hAnsi="仿宋_GB2312" w:eastAsia="仿宋_GB2312" w:cs="仿宋_GB2312"/>
          <w:b w:val="0"/>
          <w:bCs/>
          <w:color w:val="auto"/>
          <w:sz w:val="32"/>
          <w:szCs w:val="32"/>
          <w:shd w:val="clear" w:color="auto" w:fill="auto"/>
        </w:rPr>
        <w:t>日</w:t>
      </w: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both"/>
        <w:textAlignment w:val="auto"/>
        <w:outlineLvl w:val="9"/>
        <w:rPr>
          <w:rFonts w:hint="eastAsia" w:ascii="仿宋_GB2312" w:hAnsi="仿宋_GB2312" w:eastAsia="仿宋_GB2312" w:cs="仿宋_GB2312"/>
          <w:b w:val="0"/>
          <w:bCs/>
          <w:color w:val="auto"/>
          <w:sz w:val="32"/>
          <w:szCs w:val="32"/>
          <w:shd w:val="clear" w:color="auto" w:fill="auto"/>
        </w:rPr>
      </w:pPr>
    </w:p>
    <w:p>
      <w:pPr>
        <w:keepNext w:val="0"/>
        <w:keepLines w:val="0"/>
        <w:pageBreakBefore w:val="0"/>
        <w:widowControl w:val="0"/>
        <w:shd w:val="clear"/>
        <w:kinsoku/>
        <w:wordWrap/>
        <w:overflowPunct/>
        <w:topLinePunct w:val="0"/>
        <w:autoSpaceDE/>
        <w:autoSpaceDN/>
        <w:bidi w:val="0"/>
        <w:adjustRightInd/>
        <w:snapToGrid/>
        <w:spacing w:line="600" w:lineRule="exact"/>
        <w:jc w:val="both"/>
        <w:textAlignment w:val="auto"/>
        <w:outlineLvl w:val="9"/>
        <w:rPr>
          <w:rFonts w:hint="eastAsia" w:ascii="仿宋_GB2312" w:hAnsi="仿宋_GB2312" w:eastAsia="仿宋_GB2312" w:cs="仿宋_GB2312"/>
          <w:b w:val="0"/>
          <w:bCs/>
          <w:color w:val="auto"/>
          <w:sz w:val="32"/>
          <w:szCs w:val="32"/>
          <w:shd w:val="clear" w:color="auto" w:fill="auto"/>
        </w:rPr>
      </w:pPr>
    </w:p>
    <w:tbl>
      <w:tblPr>
        <w:tblStyle w:val="7"/>
        <w:tblW w:w="851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412"/>
        <w:gridCol w:w="1255"/>
        <w:gridCol w:w="1317"/>
        <w:gridCol w:w="2104"/>
        <w:gridCol w:w="24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55" w:hRule="atLeast"/>
          <w:jc w:val="center"/>
        </w:trPr>
        <w:tc>
          <w:tcPr>
            <w:tcW w:w="8518" w:type="dxa"/>
            <w:gridSpan w:val="5"/>
            <w:vMerge w:val="restart"/>
            <w:shd w:val="clear" w:color="auto" w:fill="auto"/>
            <w:vAlign w:val="center"/>
          </w:tcPr>
          <w:p>
            <w:pPr>
              <w:keepNext w:val="0"/>
              <w:keepLines w:val="0"/>
              <w:widowControl/>
              <w:suppressLineNumbers w:val="0"/>
              <w:shd w:val="clear"/>
              <w:jc w:val="left"/>
              <w:textAlignment w:val="center"/>
              <w:rPr>
                <w:rFonts w:ascii="仿宋_GB2312" w:hAnsi="宋体" w:eastAsia="仿宋_GB2312" w:cs="仿宋_GB2312"/>
                <w:b/>
                <w:i w:val="0"/>
                <w:color w:val="auto"/>
                <w:sz w:val="32"/>
                <w:szCs w:val="32"/>
                <w:u w:val="none"/>
                <w:shd w:val="clear" w:color="auto" w:fill="auto"/>
              </w:rPr>
            </w:pPr>
            <w:r>
              <w:rPr>
                <w:rFonts w:hint="eastAsia" w:ascii="黑体" w:hAnsi="黑体" w:eastAsia="黑体" w:cs="黑体"/>
                <w:b w:val="0"/>
                <w:bCs/>
                <w:i w:val="0"/>
                <w:color w:val="auto"/>
                <w:kern w:val="0"/>
                <w:sz w:val="32"/>
                <w:szCs w:val="32"/>
                <w:u w:val="none"/>
                <w:shd w:val="clear" w:color="auto" w:fill="auto"/>
                <w:lang w:val="en-US" w:eastAsia="zh-CN" w:bidi="ar"/>
              </w:rPr>
              <w:t>附件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12" w:hRule="atLeast"/>
          <w:jc w:val="center"/>
        </w:trPr>
        <w:tc>
          <w:tcPr>
            <w:tcW w:w="8518" w:type="dxa"/>
            <w:gridSpan w:val="5"/>
            <w:vMerge w:val="continue"/>
            <w:shd w:val="clear" w:color="auto" w:fill="auto"/>
            <w:vAlign w:val="center"/>
          </w:tcPr>
          <w:p>
            <w:pPr>
              <w:shd w:val="clear"/>
              <w:jc w:val="center"/>
              <w:rPr>
                <w:rFonts w:hint="eastAsia" w:ascii="仿宋_GB2312" w:hAnsi="宋体" w:eastAsia="仿宋_GB2312" w:cs="仿宋_GB2312"/>
                <w:b/>
                <w:i w:val="0"/>
                <w:color w:val="auto"/>
                <w:sz w:val="32"/>
                <w:szCs w:val="3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775" w:hRule="atLeast"/>
          <w:jc w:val="center"/>
        </w:trPr>
        <w:tc>
          <w:tcPr>
            <w:tcW w:w="8518" w:type="dxa"/>
            <w:gridSpan w:val="5"/>
            <w:tcBorders>
              <w:left w:val="nil"/>
              <w:bottom w:val="single" w:color="000000" w:sz="4" w:space="0"/>
              <w:right w:val="nil"/>
            </w:tcBorders>
            <w:shd w:val="clear" w:color="auto" w:fill="auto"/>
            <w:vAlign w:val="center"/>
          </w:tcPr>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b w:val="0"/>
                <w:bCs/>
                <w:color w:val="auto"/>
                <w:sz w:val="44"/>
                <w:szCs w:val="44"/>
                <w:shd w:val="clear" w:color="auto" w:fill="auto"/>
                <w:lang w:val="en-US" w:eastAsia="zh-CN"/>
              </w:rPr>
            </w:pPr>
            <w:r>
              <w:rPr>
                <w:rFonts w:hint="eastAsia" w:ascii="方正小标宋简体" w:hAnsi="方正小标宋简体" w:eastAsia="方正小标宋简体" w:cs="方正小标宋简体"/>
                <w:b w:val="0"/>
                <w:bCs/>
                <w:color w:val="auto"/>
                <w:sz w:val="44"/>
                <w:szCs w:val="44"/>
                <w:shd w:val="clear" w:color="auto" w:fill="auto"/>
                <w:lang w:val="en-US" w:eastAsia="zh-CN"/>
              </w:rPr>
              <w:t>各市州非公经济组织团建任务分配表</w:t>
            </w:r>
          </w:p>
          <w:p>
            <w:pPr>
              <w:keepNext w:val="0"/>
              <w:keepLines w:val="0"/>
              <w:pageBreakBefore w:val="0"/>
              <w:widowControl w:val="0"/>
              <w:shd w:val="clear"/>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val="0"/>
                <w:bCs/>
                <w:color w:val="auto"/>
                <w:sz w:val="32"/>
                <w:szCs w:val="32"/>
                <w:shd w:val="clear" w:color="auto" w:fill="auto"/>
                <w:lang w:val="en-US" w:eastAsia="zh-CN"/>
              </w:rPr>
            </w:pPr>
            <w:r>
              <w:rPr>
                <w:rFonts w:hint="eastAsia" w:ascii="仿宋_GB2312" w:hAnsi="仿宋_GB2312" w:eastAsia="仿宋_GB2312" w:cs="仿宋_GB2312"/>
                <w:b w:val="0"/>
                <w:bCs/>
                <w:color w:val="auto"/>
                <w:sz w:val="32"/>
                <w:szCs w:val="32"/>
                <w:shd w:val="clear" w:color="auto" w:fill="auto"/>
                <w:lang w:val="en-US" w:eastAsia="zh-CN"/>
              </w:rPr>
              <w:t xml:space="preserve">                                        （单位：个）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vMerge w:val="restart"/>
            <w:tcBorders>
              <w:top w:val="single" w:color="000000" w:sz="4" w:space="0"/>
              <w:left w:val="single" w:color="000000" w:sz="4" w:space="0"/>
              <w:right w:val="single" w:color="000000" w:sz="4" w:space="0"/>
            </w:tcBorders>
            <w:shd w:val="clear" w:color="auto" w:fill="auto"/>
            <w:vAlign w:val="center"/>
            <mc:AlternateContent>
              <mc:Choice Requires="wpsCustomData">
                <wpsCustomData:diagonals>
                  <wpsCustomData:diagonal from="10000" to="30000">
                    <wpsCustomData:border w:val="single" w:color="000000" w:sz="4" w:space="0"/>
                  </wpsCustomData:diagonal>
                </wpsCustomData:diagonals>
              </mc:Choice>
            </mc:AlternateContent>
          </w:tcPr>
          <w:p>
            <w:pPr>
              <w:keepNext w:val="0"/>
              <w:keepLines w:val="0"/>
              <w:widowControl/>
              <w:suppressLineNumbers w:val="0"/>
              <w:shd w:val="clear"/>
              <w:snapToGrid w:val="0"/>
              <w:spacing w:line="240" w:lineRule="auto"/>
              <w:jc w:val="center"/>
              <w:textAlignment w:val="bottom"/>
              <w:rPr>
                <w:rFonts w:hint="eastAsia" w:ascii="黑体" w:hAnsi="黑体" w:eastAsia="黑体" w:cs="黑体"/>
                <w:i w:val="0"/>
                <w:color w:val="auto"/>
                <w:sz w:val="24"/>
                <w:szCs w:val="24"/>
                <w:u w:val="none"/>
                <w:shd w:val="clear" w:color="auto" w:fill="auto"/>
                <w:lang w:val="en-US" w:eastAsia="zh-CN"/>
              </w:rPr>
            </w:pPr>
          </w:p>
          <w:p>
            <w:pPr>
              <w:keepNext w:val="0"/>
              <w:keepLines w:val="0"/>
              <w:widowControl/>
              <w:suppressLineNumbers w:val="0"/>
              <w:shd w:val="clear"/>
              <w:snapToGrid w:val="0"/>
              <w:spacing w:line="240" w:lineRule="auto"/>
              <w:jc w:val="center"/>
              <w:textAlignment w:val="bottom"/>
              <w:rPr>
                <w:rFonts w:hint="eastAsia" w:ascii="黑体" w:hAnsi="黑体" w:eastAsia="黑体" w:cs="黑体"/>
                <w:i w:val="0"/>
                <w:color w:val="auto"/>
                <w:sz w:val="24"/>
                <w:szCs w:val="24"/>
                <w:u w:val="none"/>
                <w:shd w:val="clear" w:color="auto" w:fill="auto"/>
                <w:lang w:val="en-US" w:eastAsia="zh-CN"/>
              </w:rPr>
            </w:pPr>
          </w:p>
          <w:p>
            <w:pPr>
              <w:keepNext w:val="0"/>
              <w:keepLines w:val="0"/>
              <w:widowControl/>
              <w:suppressLineNumbers w:val="0"/>
              <w:shd w:val="clear"/>
              <w:snapToGrid w:val="0"/>
              <w:spacing w:line="240" w:lineRule="auto"/>
              <w:jc w:val="center"/>
              <w:textAlignment w:val="bottom"/>
              <mc:AlternateContent>
                <mc:Choice Requires="wpsCustomData">
                  <wpsCustomData:diagonalParaType/>
                </mc:Choice>
              </mc:AlternateContent>
              <w:rPr>
                <w:rFonts w:hint="eastAsia" w:ascii="黑体" w:hAnsi="黑体" w:eastAsia="黑体" w:cs="黑体"/>
                <w:i w:val="0"/>
                <w:color w:val="auto"/>
                <w:sz w:val="24"/>
                <w:szCs w:val="24"/>
                <w:u w:val="none"/>
                <w:shd w:val="clear" w:color="auto" w:fill="auto"/>
                <w:lang w:val="en-US" w:eastAsia="zh-CN"/>
              </w:rPr>
            </w:pPr>
            <w:r>
              <w:rPr>
                <w:rFonts w:hint="eastAsia" w:ascii="黑体" w:hAnsi="黑体" w:eastAsia="黑体" w:cs="黑体"/>
                <w:i w:val="0"/>
                <w:color w:val="auto"/>
                <w:sz w:val="24"/>
                <w:szCs w:val="24"/>
                <w:u w:val="none"/>
                <w:shd w:val="clear" w:color="auto" w:fill="auto"/>
                <w:lang w:val="en-US" w:eastAsia="zh-CN"/>
              </w:rPr>
              <w:t>市州</w:t>
            </w:r>
          </w:p>
          <w:p>
            <w:pPr>
              <w:keepNext w:val="0"/>
              <w:keepLines w:val="0"/>
              <w:widowControl/>
              <w:suppressLineNumbers w:val="0"/>
              <w:shd w:val="clear"/>
              <w:jc w:val="center"/>
              <w:textAlignment w:val="bottom"/>
              <w:rPr>
                <w:rFonts w:hint="eastAsia" w:ascii="黑体" w:hAnsi="黑体" w:eastAsia="黑体" w:cs="黑体"/>
                <w:i w:val="0"/>
                <w:color w:val="auto"/>
                <w:sz w:val="24"/>
                <w:szCs w:val="24"/>
                <w:u w:val="none"/>
                <w:shd w:val="clear" w:color="auto" w:fill="auto"/>
                <w:lang w:val="en-US" w:eastAsia="zh-CN"/>
              </w:rPr>
            </w:pPr>
          </w:p>
          <w:p>
            <w:pPr>
              <w:keepNext w:val="0"/>
              <w:keepLines w:val="0"/>
              <w:widowControl/>
              <w:suppressLineNumbers w:val="0"/>
              <w:shd w:val="clear"/>
              <w:jc w:val="center"/>
              <w:textAlignment w:val="bottom"/>
              <w:rPr>
                <w:rFonts w:hint="eastAsia" w:ascii="黑体" w:hAnsi="黑体" w:eastAsia="黑体" w:cs="黑体"/>
                <w:i w:val="0"/>
                <w:color w:val="auto"/>
                <w:sz w:val="24"/>
                <w:szCs w:val="24"/>
                <w:u w:val="none"/>
                <w:shd w:val="clear" w:color="auto" w:fill="auto"/>
                <w:lang w:val="en-US" w:eastAsia="zh-CN"/>
              </w:rPr>
            </w:pPr>
            <w:r>
              <w:rPr>
                <w:rFonts w:hint="eastAsia" w:ascii="黑体" w:hAnsi="黑体" w:eastAsia="黑体" w:cs="黑体"/>
                <w:i w:val="0"/>
                <w:color w:val="auto"/>
                <w:sz w:val="24"/>
                <w:szCs w:val="24"/>
                <w:u w:val="none"/>
                <w:shd w:val="clear" w:color="auto" w:fill="auto"/>
                <w:lang w:val="en-US" w:eastAsia="zh-CN"/>
              </w:rPr>
              <w:t>项目</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i w:val="0"/>
                <w:color w:val="auto"/>
                <w:sz w:val="24"/>
                <w:szCs w:val="24"/>
                <w:u w:val="none"/>
                <w:shd w:val="clear" w:color="auto" w:fill="auto"/>
              </w:rPr>
            </w:pPr>
            <w:r>
              <w:rPr>
                <w:rFonts w:hint="eastAsia" w:ascii="黑体" w:hAnsi="黑体" w:eastAsia="黑体" w:cs="黑体"/>
                <w:i w:val="0"/>
                <w:color w:val="auto"/>
                <w:kern w:val="0"/>
                <w:sz w:val="24"/>
                <w:szCs w:val="24"/>
                <w:u w:val="none"/>
                <w:shd w:val="clear" w:color="auto" w:fill="auto"/>
                <w:lang w:val="en-US" w:eastAsia="zh-CN" w:bidi="ar"/>
              </w:rPr>
              <w:t>单独建团情况</w:t>
            </w:r>
          </w:p>
        </w:tc>
        <w:tc>
          <w:tcPr>
            <w:tcW w:w="45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i w:val="0"/>
                <w:color w:val="auto"/>
                <w:sz w:val="24"/>
                <w:szCs w:val="24"/>
                <w:u w:val="none"/>
                <w:shd w:val="clear" w:color="auto" w:fill="auto"/>
              </w:rPr>
            </w:pPr>
            <w:r>
              <w:rPr>
                <w:rFonts w:hint="eastAsia" w:ascii="黑体" w:hAnsi="黑体" w:eastAsia="黑体" w:cs="黑体"/>
                <w:i w:val="0"/>
                <w:color w:val="auto"/>
                <w:kern w:val="0"/>
                <w:sz w:val="24"/>
                <w:szCs w:val="24"/>
                <w:u w:val="none"/>
                <w:shd w:val="clear" w:color="auto" w:fill="auto"/>
                <w:lang w:val="en-US" w:eastAsia="zh-CN" w:bidi="ar"/>
              </w:rPr>
              <w:t>组织覆盖情况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vMerge w:val="continue"/>
            <w:tcBorders>
              <w:left w:val="single" w:color="000000" w:sz="4" w:space="0"/>
              <w:right w:val="single" w:color="000000" w:sz="4" w:space="0"/>
            </w:tcBorders>
            <w:shd w:val="clear" w:color="auto" w:fill="auto"/>
            <w:vAlign w:val="center"/>
          </w:tcPr>
          <w:p>
            <w:pPr>
              <w:shd w:val="clear"/>
              <w:jc w:val="center"/>
              <w:rPr>
                <w:rFonts w:hint="eastAsia" w:ascii="黑体" w:hAnsi="黑体" w:eastAsia="黑体" w:cs="黑体"/>
                <w:i w:val="0"/>
                <w:color w:val="auto"/>
                <w:sz w:val="24"/>
                <w:szCs w:val="24"/>
                <w:u w:val="none"/>
                <w:shd w:val="clear" w:color="auto" w:fill="auto"/>
              </w:rPr>
            </w:pP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i w:val="0"/>
                <w:color w:val="auto"/>
                <w:sz w:val="24"/>
                <w:szCs w:val="24"/>
                <w:u w:val="none"/>
                <w:shd w:val="clear" w:color="auto" w:fill="auto"/>
              </w:rPr>
            </w:pPr>
            <w:r>
              <w:rPr>
                <w:rFonts w:hint="eastAsia" w:ascii="黑体" w:hAnsi="黑体" w:eastAsia="黑体" w:cs="黑体"/>
                <w:i w:val="0"/>
                <w:color w:val="auto"/>
                <w:kern w:val="0"/>
                <w:sz w:val="24"/>
                <w:szCs w:val="24"/>
                <w:u w:val="none"/>
                <w:shd w:val="clear" w:color="auto" w:fill="auto"/>
                <w:lang w:val="en-US" w:eastAsia="zh-CN" w:bidi="ar"/>
              </w:rPr>
              <w:t>已建基数</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sz w:val="24"/>
                <w:szCs w:val="24"/>
                <w:u w:val="none"/>
                <w:shd w:val="clear" w:color="auto" w:fill="auto"/>
              </w:rPr>
            </w:pPr>
            <w:r>
              <w:rPr>
                <w:rFonts w:hint="eastAsia" w:ascii="黑体" w:hAnsi="黑体" w:eastAsia="黑体" w:cs="黑体"/>
                <w:b/>
                <w:bCs/>
                <w:i w:val="0"/>
                <w:color w:val="auto"/>
                <w:kern w:val="0"/>
                <w:sz w:val="24"/>
                <w:szCs w:val="24"/>
                <w:u w:val="none"/>
                <w:shd w:val="clear" w:color="auto" w:fill="auto"/>
                <w:lang w:val="en-US" w:eastAsia="zh-CN" w:bidi="ar"/>
              </w:rPr>
              <w:t>新建任务数</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i w:val="0"/>
                <w:color w:val="auto"/>
                <w:kern w:val="0"/>
                <w:sz w:val="24"/>
                <w:szCs w:val="24"/>
                <w:u w:val="none"/>
                <w:shd w:val="clear" w:color="auto" w:fill="auto"/>
                <w:lang w:val="en-US" w:eastAsia="zh-CN" w:bidi="ar"/>
              </w:rPr>
            </w:pPr>
            <w:r>
              <w:rPr>
                <w:rFonts w:hint="eastAsia" w:ascii="黑体" w:hAnsi="黑体" w:eastAsia="黑体" w:cs="黑体"/>
                <w:i w:val="0"/>
                <w:color w:val="auto"/>
                <w:kern w:val="0"/>
                <w:sz w:val="24"/>
                <w:szCs w:val="24"/>
                <w:u w:val="none"/>
                <w:shd w:val="clear" w:color="auto" w:fill="auto"/>
                <w:lang w:val="en-US" w:eastAsia="zh-CN" w:bidi="ar"/>
              </w:rPr>
              <w:t>党组织覆盖</w:t>
            </w:r>
          </w:p>
          <w:p>
            <w:pPr>
              <w:keepNext w:val="0"/>
              <w:keepLines w:val="0"/>
              <w:widowControl/>
              <w:suppressLineNumbers w:val="0"/>
              <w:shd w:val="clear"/>
              <w:jc w:val="center"/>
              <w:textAlignment w:val="center"/>
              <w:rPr>
                <w:rFonts w:hint="eastAsia" w:ascii="黑体" w:hAnsi="黑体" w:eastAsia="黑体" w:cs="黑体"/>
                <w:i w:val="0"/>
                <w:color w:val="auto"/>
                <w:sz w:val="24"/>
                <w:szCs w:val="24"/>
                <w:u w:val="none"/>
                <w:shd w:val="clear" w:color="auto" w:fill="auto"/>
              </w:rPr>
            </w:pPr>
            <w:r>
              <w:rPr>
                <w:rFonts w:hint="eastAsia" w:ascii="黑体" w:hAnsi="黑体" w:eastAsia="黑体" w:cs="黑体"/>
                <w:i w:val="0"/>
                <w:color w:val="auto"/>
                <w:kern w:val="0"/>
                <w:sz w:val="24"/>
                <w:szCs w:val="24"/>
                <w:u w:val="none"/>
                <w:shd w:val="clear" w:color="auto" w:fill="auto"/>
                <w:lang w:val="en-US" w:eastAsia="zh-CN" w:bidi="ar"/>
              </w:rPr>
              <w:t>非公经济组织基数</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团组织覆盖</w:t>
            </w:r>
          </w:p>
          <w:p>
            <w:pPr>
              <w:keepNext w:val="0"/>
              <w:keepLines w:val="0"/>
              <w:widowControl/>
              <w:suppressLineNumbers w:val="0"/>
              <w:shd w:val="clear"/>
              <w:jc w:val="center"/>
              <w:textAlignment w:val="center"/>
              <w:rPr>
                <w:rFonts w:hint="eastAsia" w:ascii="黑体" w:hAnsi="黑体" w:eastAsia="黑体" w:cs="黑体"/>
                <w:b/>
                <w:bCs/>
                <w:i w:val="0"/>
                <w:color w:val="auto"/>
                <w:sz w:val="24"/>
                <w:szCs w:val="24"/>
                <w:u w:val="none"/>
                <w:shd w:val="clear" w:color="auto" w:fill="auto"/>
              </w:rPr>
            </w:pPr>
            <w:r>
              <w:rPr>
                <w:rFonts w:hint="eastAsia" w:ascii="黑体" w:hAnsi="黑体" w:eastAsia="黑体" w:cs="黑体"/>
                <w:b/>
                <w:bCs/>
                <w:i w:val="0"/>
                <w:color w:val="auto"/>
                <w:kern w:val="0"/>
                <w:sz w:val="24"/>
                <w:szCs w:val="24"/>
                <w:u w:val="none"/>
                <w:shd w:val="clear" w:color="auto" w:fill="auto"/>
                <w:lang w:val="en-US" w:eastAsia="zh-CN" w:bidi="ar"/>
              </w:rPr>
              <w:t>非公经济组织任务数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武汉</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2244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200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14046</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10535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黄石</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190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80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1710</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1282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十堰</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247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1913</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1434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襄阳</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752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160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3888</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2916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宜昌</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506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160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4234</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3175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荆州</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511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2332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1749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荆门</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445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1535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1151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鄂州</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778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80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1001</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750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孝感</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195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2067</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黄冈</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1017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2935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2201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咸宁</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348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1682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1261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随州</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204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80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1288</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966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恩施</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99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1835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1376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仙桃</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160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50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856</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642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天门</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180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50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485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363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潜江</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76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50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384</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288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神农架林区</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21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62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jc w:val="center"/>
        </w:trPr>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总计</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7973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1620</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bottom"/>
              <w:rPr>
                <w:rFonts w:hint="eastAsia" w:ascii="仿宋_GB2312" w:hAnsi="仿宋_GB2312" w:eastAsia="仿宋_GB2312" w:cs="仿宋_GB2312"/>
                <w:i w:val="0"/>
                <w:color w:val="auto"/>
                <w:sz w:val="24"/>
                <w:szCs w:val="24"/>
                <w:u w:val="none"/>
                <w:shd w:val="clear" w:color="auto" w:fill="auto"/>
              </w:rPr>
            </w:pPr>
            <w:r>
              <w:rPr>
                <w:rFonts w:hint="eastAsia" w:ascii="仿宋_GB2312" w:hAnsi="仿宋_GB2312" w:eastAsia="仿宋_GB2312" w:cs="仿宋_GB2312"/>
                <w:i w:val="0"/>
                <w:color w:val="auto"/>
                <w:kern w:val="0"/>
                <w:sz w:val="24"/>
                <w:szCs w:val="24"/>
                <w:u w:val="none"/>
                <w:shd w:val="clear" w:color="auto" w:fill="auto"/>
                <w:lang w:val="en-US" w:eastAsia="zh-CN" w:bidi="ar"/>
              </w:rPr>
              <w:t>42542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hd w:val="clear"/>
              <w:jc w:val="center"/>
              <w:textAlignment w:val="center"/>
              <w:rPr>
                <w:rFonts w:hint="eastAsia" w:ascii="黑体" w:hAnsi="黑体" w:eastAsia="黑体" w:cs="黑体"/>
                <w:b/>
                <w:bCs/>
                <w:i w:val="0"/>
                <w:color w:val="auto"/>
                <w:kern w:val="0"/>
                <w:sz w:val="24"/>
                <w:szCs w:val="24"/>
                <w:u w:val="none"/>
                <w:shd w:val="clear" w:color="auto" w:fill="auto"/>
                <w:lang w:val="en-US" w:eastAsia="zh-CN" w:bidi="ar"/>
              </w:rPr>
            </w:pPr>
            <w:r>
              <w:rPr>
                <w:rFonts w:hint="eastAsia" w:ascii="黑体" w:hAnsi="黑体" w:eastAsia="黑体" w:cs="黑体"/>
                <w:b/>
                <w:bCs/>
                <w:i w:val="0"/>
                <w:color w:val="auto"/>
                <w:kern w:val="0"/>
                <w:sz w:val="24"/>
                <w:szCs w:val="24"/>
                <w:u w:val="none"/>
                <w:shd w:val="clear" w:color="auto" w:fill="auto"/>
                <w:lang w:val="en-US" w:eastAsia="zh-CN" w:bidi="ar"/>
              </w:rPr>
              <w:t>31685</w:t>
            </w:r>
          </w:p>
        </w:tc>
      </w:tr>
    </w:tbl>
    <w:p>
      <w:pPr>
        <w:keepNext w:val="0"/>
        <w:keepLines w:val="0"/>
        <w:pageBreakBefore w:val="0"/>
        <w:widowControl w:val="0"/>
        <w:shd w:val="clear"/>
        <w:kinsoku/>
        <w:wordWrap/>
        <w:overflowPunct/>
        <w:topLinePunct w:val="0"/>
        <w:autoSpaceDE/>
        <w:autoSpaceDN/>
        <w:bidi w:val="0"/>
        <w:adjustRightInd/>
        <w:snapToGrid/>
        <w:spacing w:line="600" w:lineRule="exact"/>
        <w:jc w:val="both"/>
        <w:textAlignment w:val="auto"/>
        <w:outlineLvl w:val="9"/>
        <w:rPr>
          <w:rFonts w:hint="eastAsia" w:ascii="仿宋_GB2312" w:hAnsi="仿宋_GB2312" w:eastAsia="仿宋_GB2312" w:cs="仿宋_GB2312"/>
          <w:b w:val="0"/>
          <w:bCs/>
          <w:color w:val="auto"/>
          <w:sz w:val="32"/>
          <w:szCs w:val="32"/>
          <w:shd w:val="clear" w:color="auto" w:fill="auto"/>
        </w:rPr>
      </w:pPr>
    </w:p>
    <w:sectPr>
      <w:footerReference r:id="rId3" w:type="default"/>
      <w:pgSz w:w="11906" w:h="16838"/>
      <w:pgMar w:top="2098" w:right="1474" w:bottom="1984" w:left="1587" w:header="851" w:footer="992" w:gutter="0"/>
      <w:paperSrc/>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roma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E74"/>
    <w:rsid w:val="002D2E74"/>
    <w:rsid w:val="00483B0A"/>
    <w:rsid w:val="00661800"/>
    <w:rsid w:val="00BC0F82"/>
    <w:rsid w:val="00D80C81"/>
    <w:rsid w:val="0D8C24ED"/>
    <w:rsid w:val="16B61855"/>
    <w:rsid w:val="16DB475B"/>
    <w:rsid w:val="18947E11"/>
    <w:rsid w:val="1B3A7811"/>
    <w:rsid w:val="1D6E722B"/>
    <w:rsid w:val="1E860522"/>
    <w:rsid w:val="24EB7AEB"/>
    <w:rsid w:val="33D30D36"/>
    <w:rsid w:val="343C41D5"/>
    <w:rsid w:val="3FF80699"/>
    <w:rsid w:val="402C116A"/>
    <w:rsid w:val="40DB7D79"/>
    <w:rsid w:val="42CC118A"/>
    <w:rsid w:val="48437F17"/>
    <w:rsid w:val="4CE023FB"/>
    <w:rsid w:val="526B1ADF"/>
    <w:rsid w:val="7F3C5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5">
    <w:name w:val="FollowedHyperlink"/>
    <w:basedOn w:val="4"/>
    <w:semiHidden/>
    <w:unhideWhenUsed/>
    <w:uiPriority w:val="99"/>
    <w:rPr>
      <w:color w:val="000000"/>
      <w:u w:val="none"/>
    </w:rPr>
  </w:style>
  <w:style w:type="character" w:styleId="6">
    <w:name w:val="Hyperlink"/>
    <w:basedOn w:val="4"/>
    <w:semiHidden/>
    <w:unhideWhenUsed/>
    <w:uiPriority w:val="99"/>
    <w:rPr>
      <w:color w:val="0000FF"/>
      <w:u w:val="single"/>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9">
    <w:name w:val="font21"/>
    <w:basedOn w:val="4"/>
    <w:qFormat/>
    <w:uiPriority w:val="0"/>
    <w:rPr>
      <w:rFonts w:hint="eastAsia" w:ascii="仿宋_GB2312" w:eastAsia="仿宋_GB2312" w:cs="仿宋_GB2312"/>
      <w:b/>
      <w:color w:val="000000"/>
      <w:sz w:val="28"/>
      <w:szCs w:val="28"/>
      <w:u w:val="none"/>
    </w:rPr>
  </w:style>
  <w:style w:type="character" w:customStyle="1" w:styleId="10">
    <w:name w:val="font01"/>
    <w:basedOn w:val="4"/>
    <w:qFormat/>
    <w:uiPriority w:val="0"/>
    <w:rPr>
      <w:rFonts w:hint="eastAsia" w:ascii="宋体" w:hAnsi="宋体" w:eastAsia="宋体" w:cs="宋体"/>
      <w:b/>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1769</Words>
  <Characters>1990</Characters>
  <Lines>11</Lines>
  <Paragraphs>3</Paragraphs>
  <TotalTime>29</TotalTime>
  <ScaleCrop>false</ScaleCrop>
  <LinksUpToDate>false</LinksUpToDate>
  <CharactersWithSpaces>2073</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2018-08-07T03:12:00Z</dcterms:created>
  <dc:creator>fuling wang</dc:creator>
  <cp:lastModifiedBy>毛主席夸我</cp:lastModifiedBy>
  <cp:lastPrinted>2018-08-07T09:58:00Z</cp:lastPrinted>
  <dcterms:modified xsi:type="dcterms:W3CDTF">2018-08-08T01:52:13Z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